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C4884" w14:textId="0C6AF542" w:rsidR="005C25F2" w:rsidRDefault="002A0979" w:rsidP="005C25F2">
      <w:pPr>
        <w:pStyle w:val="Heading1"/>
        <w:shd w:val="clear" w:color="auto" w:fill="FFFFFF"/>
        <w:jc w:val="center"/>
        <w:rPr>
          <w:rFonts w:ascii="Arial" w:hAnsi="Arial" w:cs="Arial"/>
          <w:sz w:val="40"/>
          <w:szCs w:val="40"/>
        </w:rPr>
      </w:pPr>
      <w:r w:rsidRPr="005C25F2">
        <w:rPr>
          <w:rFonts w:ascii="Arial" w:hAnsi="Arial" w:cs="Arial"/>
          <w:sz w:val="40"/>
          <w:szCs w:val="40"/>
        </w:rPr>
        <w:t>Revolutionary Navy</w:t>
      </w:r>
      <w:r w:rsidR="005C25F2">
        <w:rPr>
          <w:rFonts w:ascii="Arial" w:hAnsi="Arial" w:cs="Arial"/>
          <w:sz w:val="40"/>
          <w:szCs w:val="40"/>
        </w:rPr>
        <w:t xml:space="preserve"> Cuba</w:t>
      </w:r>
    </w:p>
    <w:p w14:paraId="50A10434" w14:textId="5D06CFA3" w:rsidR="002A0979" w:rsidRPr="005C25F2" w:rsidRDefault="002A0979" w:rsidP="002A0979">
      <w:pPr>
        <w:pStyle w:val="Heading1"/>
        <w:shd w:val="clear" w:color="auto" w:fill="FFFFFF"/>
        <w:rPr>
          <w:rFonts w:ascii="Arial" w:hAnsi="Arial" w:cs="Arial"/>
          <w:sz w:val="40"/>
          <w:szCs w:val="40"/>
        </w:rPr>
      </w:pPr>
    </w:p>
    <w:p w14:paraId="2C802E2F" w14:textId="020D1FBD" w:rsidR="002A0979" w:rsidRDefault="002A0979" w:rsidP="002A0979">
      <w:pPr>
        <w:pStyle w:val="Heading1"/>
        <w:shd w:val="clear" w:color="auto" w:fill="FFFFFF"/>
        <w:rPr>
          <w:rFonts w:ascii="Arial" w:hAnsi="Arial" w:cs="Arial"/>
        </w:rPr>
      </w:pPr>
      <w:r>
        <w:rPr>
          <w:rFonts w:ascii="Arial" w:hAnsi="Arial" w:cs="Arial"/>
          <w:noProof/>
        </w:rPr>
        <w:pict w14:anchorId="0C00E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7pt;width:149.25pt;height:99.75pt;z-index:1;mso-wrap-distance-left:0;mso-wrap-distance-right:0;mso-position-horizontal:center;mso-position-vertical-relative:line" o:preferrelative="f" o:allowoverlap="f">
            <v:imagedata r:id="rId4" o:title="naval-jack"/>
            <o:lock v:ext="edit" aspectratio="f"/>
            <w10:wrap type="square"/>
          </v:shape>
        </w:pict>
      </w:r>
    </w:p>
    <w:p w14:paraId="4C873461" w14:textId="77777777" w:rsidR="005C25F2" w:rsidRDefault="005C25F2" w:rsidP="002A0979">
      <w:pPr>
        <w:pStyle w:val="Heading1"/>
        <w:shd w:val="clear" w:color="auto" w:fill="FFFFFF"/>
        <w:rPr>
          <w:rFonts w:ascii="Arial" w:hAnsi="Arial" w:cs="Arial"/>
        </w:rPr>
      </w:pPr>
    </w:p>
    <w:p w14:paraId="4C78937F" w14:textId="77777777" w:rsidR="002A0979" w:rsidRDefault="002A0979" w:rsidP="002A0979">
      <w:pPr>
        <w:pStyle w:val="Heading1"/>
        <w:shd w:val="clear" w:color="auto" w:fill="FFFFFF"/>
        <w:rPr>
          <w:rFonts w:ascii="Arial" w:hAnsi="Arial" w:cs="Arial"/>
        </w:rPr>
      </w:pPr>
    </w:p>
    <w:p w14:paraId="48BF417C" w14:textId="77777777" w:rsidR="002A0979" w:rsidRDefault="002A0979" w:rsidP="002A0979">
      <w:pPr>
        <w:pStyle w:val="Heading1"/>
        <w:shd w:val="clear" w:color="auto" w:fill="FFFFFF"/>
        <w:rPr>
          <w:rFonts w:ascii="Arial" w:hAnsi="Arial" w:cs="Arial"/>
        </w:rPr>
      </w:pPr>
    </w:p>
    <w:p w14:paraId="6C3FFD6C" w14:textId="77777777" w:rsidR="002A0979" w:rsidRDefault="002A0979" w:rsidP="002A0979">
      <w:pPr>
        <w:pStyle w:val="Heading1"/>
        <w:shd w:val="clear" w:color="auto" w:fill="FFFFFF"/>
        <w:rPr>
          <w:rFonts w:ascii="Arial" w:hAnsi="Arial" w:cs="Arial"/>
        </w:rPr>
      </w:pPr>
    </w:p>
    <w:p w14:paraId="6DEA0E18" w14:textId="77777777" w:rsidR="002A0979" w:rsidRDefault="002A0979" w:rsidP="002A0979">
      <w:pPr>
        <w:pStyle w:val="Heading1"/>
        <w:shd w:val="clear" w:color="auto" w:fill="FFFFFF"/>
        <w:rPr>
          <w:rFonts w:ascii="Arial" w:hAnsi="Arial" w:cs="Arial"/>
        </w:rPr>
      </w:pPr>
    </w:p>
    <w:p w14:paraId="472BA448" w14:textId="77777777" w:rsidR="002A0979" w:rsidRDefault="002A0979" w:rsidP="002A0979">
      <w:pPr>
        <w:pStyle w:val="Heading1"/>
        <w:shd w:val="clear" w:color="auto" w:fill="FFFFFF"/>
        <w:rPr>
          <w:rFonts w:ascii="Arial" w:hAnsi="Arial" w:cs="Arial"/>
        </w:rPr>
      </w:pPr>
    </w:p>
    <w:p w14:paraId="704A37D8" w14:textId="77777777" w:rsidR="002A0979" w:rsidRDefault="002A0979" w:rsidP="002A0979">
      <w:pPr>
        <w:pStyle w:val="NormalWeb"/>
        <w:shd w:val="clear" w:color="auto" w:fill="FFFFFF"/>
        <w:spacing w:before="0" w:after="0"/>
        <w:jc w:val="both"/>
        <w:rPr>
          <w:rFonts w:ascii="Arial" w:hAnsi="Arial" w:cs="Arial"/>
          <w:sz w:val="18"/>
          <w:szCs w:val="18"/>
        </w:rPr>
      </w:pPr>
    </w:p>
    <w:p w14:paraId="6A4D4391" w14:textId="77777777" w:rsidR="002A0979" w:rsidRPr="005C25F2" w:rsidRDefault="002A0979" w:rsidP="002A0979">
      <w:pPr>
        <w:pStyle w:val="NormalWeb"/>
        <w:shd w:val="clear" w:color="auto" w:fill="FFFFFF"/>
        <w:spacing w:before="0" w:after="0"/>
        <w:jc w:val="both"/>
        <w:rPr>
          <w:rFonts w:ascii="Arial" w:hAnsi="Arial" w:cs="Arial"/>
          <w:sz w:val="22"/>
          <w:szCs w:val="22"/>
        </w:rPr>
      </w:pPr>
      <w:r w:rsidRPr="005C25F2">
        <w:rPr>
          <w:rFonts w:ascii="Arial" w:hAnsi="Arial" w:cs="Arial"/>
          <w:sz w:val="22"/>
          <w:szCs w:val="22"/>
        </w:rPr>
        <w:t xml:space="preserve">The Cuban </w:t>
      </w:r>
      <w:r w:rsidRPr="005C25F2">
        <w:rPr>
          <w:rFonts w:ascii="Arial" w:hAnsi="Arial" w:cs="Arial"/>
          <w:i/>
          <w:iCs/>
          <w:sz w:val="22"/>
          <w:szCs w:val="22"/>
        </w:rPr>
        <w:t>Marina de Guerra Revolucionaria</w:t>
      </w:r>
      <w:r w:rsidRPr="005C25F2">
        <w:rPr>
          <w:rFonts w:ascii="Arial" w:hAnsi="Arial" w:cs="Arial"/>
          <w:sz w:val="22"/>
          <w:szCs w:val="22"/>
        </w:rPr>
        <w:t xml:space="preserve"> (MGR) is a coastal defense </w:t>
      </w:r>
      <w:hyperlink r:id="rId5" w:anchor="#" w:history="1">
        <w:r w:rsidRPr="005C25F2">
          <w:rPr>
            <w:rStyle w:val="klink"/>
            <w:rFonts w:ascii="Arial" w:hAnsi="Arial" w:cs="Arial"/>
            <w:sz w:val="22"/>
            <w:szCs w:val="22"/>
            <w:shd w:val="clear" w:color="auto" w:fill="FFFFFF"/>
          </w:rPr>
          <w:t>force</w:t>
        </w:r>
      </w:hyperlink>
      <w:r w:rsidRPr="005C25F2">
        <w:rPr>
          <w:rFonts w:ascii="Arial" w:hAnsi="Arial" w:cs="Arial"/>
          <w:sz w:val="22"/>
          <w:szCs w:val="22"/>
        </w:rPr>
        <w:t xml:space="preserve">. However, the range of its missile boats and the narrow waters around Cuba make it formidable to an opponent who has not established air superiority. The missile boats are the Osa-I and II and Komar class, with a range of 800 nautical miles at 25 knots and 400 nautical miles at 30 knots respectively. They are armed with the Styx missile, which has a range of 18 miles and carries a 1100-pound conventional warhead. </w:t>
      </w:r>
    </w:p>
    <w:p w14:paraId="3125F34F" w14:textId="77777777" w:rsidR="00BC3218" w:rsidRPr="005C25F2" w:rsidRDefault="00BC3218" w:rsidP="002A0979">
      <w:pPr>
        <w:pStyle w:val="NormalWeb"/>
        <w:shd w:val="clear" w:color="auto" w:fill="FFFFFF"/>
        <w:spacing w:before="0" w:after="0"/>
        <w:jc w:val="both"/>
        <w:rPr>
          <w:rFonts w:ascii="Arial" w:hAnsi="Arial" w:cs="Arial"/>
          <w:sz w:val="22"/>
          <w:szCs w:val="22"/>
        </w:rPr>
      </w:pPr>
    </w:p>
    <w:p w14:paraId="17F3EB2E" w14:textId="77777777" w:rsidR="002A0979" w:rsidRPr="005C25F2" w:rsidRDefault="002A0979" w:rsidP="002A0979">
      <w:pPr>
        <w:pStyle w:val="NormalWeb"/>
        <w:shd w:val="clear" w:color="auto" w:fill="FFFFFF"/>
        <w:spacing w:before="0" w:after="0"/>
        <w:jc w:val="both"/>
        <w:rPr>
          <w:rFonts w:ascii="Arial" w:hAnsi="Arial" w:cs="Arial"/>
          <w:sz w:val="22"/>
          <w:szCs w:val="22"/>
        </w:rPr>
      </w:pPr>
      <w:r w:rsidRPr="005C25F2">
        <w:rPr>
          <w:rFonts w:ascii="Arial" w:hAnsi="Arial" w:cs="Arial"/>
          <w:sz w:val="22"/>
          <w:szCs w:val="22"/>
        </w:rPr>
        <w:t xml:space="preserve">In the early 1980s Cuba had a small, capable </w:t>
      </w:r>
      <w:hyperlink r:id="rId6" w:anchor="#" w:history="1">
        <w:r w:rsidRPr="005C25F2">
          <w:rPr>
            <w:rStyle w:val="klink"/>
            <w:rFonts w:ascii="Arial" w:hAnsi="Arial" w:cs="Arial"/>
            <w:sz w:val="22"/>
            <w:szCs w:val="22"/>
            <w:shd w:val="clear" w:color="auto" w:fill="FFFFFF"/>
          </w:rPr>
          <w:t>navy</w:t>
        </w:r>
      </w:hyperlink>
      <w:r w:rsidRPr="005C25F2">
        <w:rPr>
          <w:rFonts w:ascii="Arial" w:hAnsi="Arial" w:cs="Arial"/>
          <w:sz w:val="22"/>
          <w:szCs w:val="22"/>
        </w:rPr>
        <w:t xml:space="preserve"> that is being expanded and modernized. Two recently acquired Foxtrot class submarines were well manned and capably handled, and Castro was expected to receive more of them in the near future. Cuba’s single Koni class frigate could operate effectively throughout the Caribbean Basin; it was the nucleus of a blue-water capability. Nearly two dozen Osa and Komar missile attack boats armed with the SS-N-2 Styx ship-to-ship missile and recently acquired Turya hydrofoil torpedo boats represented a significant wartime threat to </w:t>
      </w:r>
      <w:hyperlink r:id="rId7" w:anchor="#" w:history="1">
        <w:r w:rsidRPr="005C25F2">
          <w:rPr>
            <w:rStyle w:val="klink"/>
            <w:rFonts w:ascii="Arial" w:hAnsi="Arial" w:cs="Arial"/>
            <w:sz w:val="22"/>
            <w:szCs w:val="22"/>
            <w:shd w:val="clear" w:color="auto" w:fill="FFFFFF"/>
          </w:rPr>
          <w:t>military</w:t>
        </w:r>
      </w:hyperlink>
      <w:r w:rsidRPr="005C25F2">
        <w:rPr>
          <w:rFonts w:ascii="Arial" w:hAnsi="Arial" w:cs="Arial"/>
          <w:sz w:val="22"/>
          <w:szCs w:val="22"/>
        </w:rPr>
        <w:t xml:space="preserve"> and civilian shipping throughout the Southern United States coastal area. </w:t>
      </w:r>
    </w:p>
    <w:p w14:paraId="0391F026" w14:textId="77777777" w:rsidR="002A0979" w:rsidRPr="005C25F2" w:rsidRDefault="002A0979" w:rsidP="002A0979">
      <w:pPr>
        <w:pStyle w:val="NormalWeb"/>
        <w:shd w:val="clear" w:color="auto" w:fill="FFFFFF"/>
        <w:spacing w:before="0" w:after="0"/>
        <w:jc w:val="both"/>
        <w:rPr>
          <w:rFonts w:ascii="Arial" w:hAnsi="Arial" w:cs="Arial"/>
          <w:sz w:val="22"/>
          <w:szCs w:val="22"/>
        </w:rPr>
      </w:pPr>
    </w:p>
    <w:p w14:paraId="10B68A45" w14:textId="77777777" w:rsidR="002A0979" w:rsidRPr="005C25F2" w:rsidRDefault="002A0979" w:rsidP="002A0979">
      <w:pPr>
        <w:pStyle w:val="NormalWeb"/>
        <w:shd w:val="clear" w:color="auto" w:fill="FFFFFF"/>
        <w:spacing w:before="0" w:after="0"/>
        <w:jc w:val="both"/>
        <w:rPr>
          <w:rFonts w:ascii="Arial" w:hAnsi="Arial" w:cs="Arial"/>
          <w:sz w:val="22"/>
          <w:szCs w:val="22"/>
        </w:rPr>
      </w:pPr>
      <w:r w:rsidRPr="005C25F2">
        <w:rPr>
          <w:rFonts w:ascii="Arial" w:hAnsi="Arial" w:cs="Arial"/>
          <w:sz w:val="22"/>
          <w:szCs w:val="22"/>
        </w:rPr>
        <w:t xml:space="preserve">By 1997 the Defense Intelligence Agency concluded that the Cuban was drawing down its blue-water capability and was becoming a coastal-defense force. The last of two Russian Koni-class frigates arrived in April 1997 at the Cienfuegos Naval Base, the site for scrapping vessels that are obsolete or not operational through disrepair. The sole anti-submarine </w:t>
      </w:r>
      <w:hyperlink r:id="rId8" w:anchor="#" w:history="1">
        <w:r w:rsidRPr="005C25F2">
          <w:rPr>
            <w:rStyle w:val="klink"/>
            <w:rFonts w:ascii="Arial" w:hAnsi="Arial" w:cs="Arial"/>
            <w:sz w:val="22"/>
            <w:szCs w:val="22"/>
            <w:shd w:val="clear" w:color="auto" w:fill="FFFFFF"/>
          </w:rPr>
          <w:t>warfare</w:t>
        </w:r>
      </w:hyperlink>
      <w:r w:rsidRPr="005C25F2">
        <w:rPr>
          <w:rFonts w:ascii="Arial" w:hAnsi="Arial" w:cs="Arial"/>
          <w:sz w:val="22"/>
          <w:szCs w:val="22"/>
        </w:rPr>
        <w:t xml:space="preserve"> vessel, a Russian Pauk II ship, was also is at the site awaiting possible scrapping. Of the three submarines in the inventory, none were operational as of 1997. The Osa-class patrol boats, equipped with Styx [anti-ship] missiles continue to deteriorate because they are not being maintained. The Osa boats are Cuba's last remaining water-based, anti-ship missile platforms. </w:t>
      </w:r>
    </w:p>
    <w:p w14:paraId="45E32FD7" w14:textId="77777777" w:rsidR="002A0979" w:rsidRPr="005C25F2" w:rsidRDefault="002A0979" w:rsidP="002A0979">
      <w:pPr>
        <w:pStyle w:val="NormalWeb"/>
        <w:shd w:val="clear" w:color="auto" w:fill="FFFFFF"/>
        <w:jc w:val="both"/>
        <w:rPr>
          <w:rFonts w:ascii="Arial" w:hAnsi="Arial" w:cs="Arial"/>
          <w:sz w:val="22"/>
          <w:szCs w:val="22"/>
        </w:rPr>
      </w:pPr>
      <w:r w:rsidRPr="005C25F2">
        <w:rPr>
          <w:rFonts w:ascii="Arial" w:hAnsi="Arial" w:cs="Arial"/>
          <w:sz w:val="22"/>
          <w:szCs w:val="22"/>
        </w:rPr>
        <w:t xml:space="preserve">The 1997 the Defense Intelligence Agency report noted that Russian-made SS-N-2 Styx anti-ship missiles had been taken off some coastal-patrol boats and adapted for shore batteries equipped with Cuban-built Bandera VI mobile launchers. Styx-equipped Bandera had been spotted by US intelligence at shore batteries near Havana, to provide coverage of ships near one of the few landing beaches where Havana anticipates hostile amphibious landings. Styx-equipped Bandera were also deployed to the Nicaro Naval Base in eastern Cuba, where they could threaten US ships entering the American naval base at Guantanamo Bay. The mobile ground-based Bandera VI can deploy to provide coastal coverage for defensive positions throughout eastern Cuba. </w:t>
      </w:r>
    </w:p>
    <w:p w14:paraId="37AF1C7A" w14:textId="3D1F7764" w:rsidR="002A0979" w:rsidRPr="005C25F2" w:rsidRDefault="002A0979" w:rsidP="002A0979">
      <w:pPr>
        <w:pStyle w:val="NormalWeb"/>
        <w:shd w:val="clear" w:color="auto" w:fill="FFFFFF"/>
        <w:jc w:val="both"/>
        <w:rPr>
          <w:rFonts w:ascii="Arial" w:hAnsi="Arial" w:cs="Arial"/>
          <w:sz w:val="22"/>
          <w:szCs w:val="22"/>
        </w:rPr>
      </w:pPr>
      <w:r w:rsidRPr="005C25F2">
        <w:rPr>
          <w:rFonts w:ascii="Arial" w:hAnsi="Arial" w:cs="Arial"/>
          <w:sz w:val="22"/>
          <w:szCs w:val="22"/>
        </w:rPr>
        <w:t xml:space="preserve">The Navy has no capability to sustain operations beyond its territorial waters and focuses on defense of the Cuban coast. Cuba no longer has any functioning submarines </w:t>
      </w:r>
      <w:r w:rsidRPr="005C25F2">
        <w:rPr>
          <w:rFonts w:ascii="Arial" w:hAnsi="Arial" w:cs="Arial"/>
          <w:sz w:val="22"/>
          <w:szCs w:val="22"/>
        </w:rPr>
        <w:lastRenderedPageBreak/>
        <w:t>in its inventory. Perhaps a little over a dozen of its remaining surface vessels are combat capable. The Navy retains a weak anti</w:t>
      </w:r>
      <w:r w:rsidR="005C25F2">
        <w:rPr>
          <w:rFonts w:ascii="Arial" w:hAnsi="Arial" w:cs="Arial"/>
          <w:sz w:val="22"/>
          <w:szCs w:val="22"/>
        </w:rPr>
        <w:t>-</w:t>
      </w:r>
      <w:r w:rsidRPr="005C25F2">
        <w:rPr>
          <w:rFonts w:ascii="Arial" w:hAnsi="Arial" w:cs="Arial"/>
          <w:sz w:val="22"/>
          <w:szCs w:val="22"/>
        </w:rPr>
        <w:t xml:space="preserve">surface warfare capability using fast attack boats that carry STYX surface-to-surface anti-ship missiles. The Navy also retains an extremely weak antisubmarine warfare capability. The Cuban Navy can pose a more substantial threat to undefended civilian vessels. </w:t>
      </w:r>
    </w:p>
    <w:p w14:paraId="53E45833" w14:textId="77777777" w:rsidR="002A0979" w:rsidRPr="005C25F2" w:rsidRDefault="002A0979" w:rsidP="002A0979">
      <w:pPr>
        <w:pStyle w:val="NormalWeb"/>
        <w:shd w:val="clear" w:color="auto" w:fill="FFFFFF"/>
        <w:spacing w:before="0" w:after="0"/>
        <w:jc w:val="both"/>
        <w:rPr>
          <w:rFonts w:ascii="Arial" w:hAnsi="Arial" w:cs="Arial"/>
          <w:sz w:val="22"/>
          <w:szCs w:val="22"/>
        </w:rPr>
      </w:pPr>
      <w:r w:rsidRPr="005C25F2">
        <w:rPr>
          <w:rFonts w:ascii="Arial" w:hAnsi="Arial" w:cs="Arial"/>
          <w:sz w:val="22"/>
          <w:szCs w:val="22"/>
        </w:rPr>
        <w:t xml:space="preserve">In the opening months of 2003, there were numerous attempts to hijack </w:t>
      </w:r>
      <w:hyperlink r:id="rId9" w:anchor="#" w:history="1">
        <w:r w:rsidRPr="005C25F2">
          <w:rPr>
            <w:rStyle w:val="klink"/>
            <w:rFonts w:ascii="Arial" w:hAnsi="Arial" w:cs="Arial"/>
            <w:sz w:val="22"/>
            <w:szCs w:val="22"/>
            <w:shd w:val="clear" w:color="auto" w:fill="FFFFFF"/>
          </w:rPr>
          <w:t>aircraft</w:t>
        </w:r>
      </w:hyperlink>
      <w:r w:rsidRPr="005C25F2">
        <w:rPr>
          <w:rFonts w:ascii="Arial" w:hAnsi="Arial" w:cs="Arial"/>
          <w:sz w:val="22"/>
          <w:szCs w:val="22"/>
        </w:rPr>
        <w:t xml:space="preserve"> and ocean-going vessels by Cubans seeking to depart from Cuba. In several cases, these attempts involved the use of weapons by the hijackers. Cuban authorities attempted to resolve these incidents peacefully, but they were not able to do so successfully in all cases. U.S. </w:t>
      </w:r>
      <w:hyperlink r:id="rId10" w:anchor="#" w:history="1">
        <w:r w:rsidRPr="005C25F2">
          <w:rPr>
            <w:rStyle w:val="klink"/>
            <w:rFonts w:ascii="Arial" w:hAnsi="Arial" w:cs="Arial"/>
            <w:sz w:val="22"/>
            <w:szCs w:val="22"/>
            <w:shd w:val="clear" w:color="auto" w:fill="FFFFFF"/>
          </w:rPr>
          <w:t>citizens</w:t>
        </w:r>
      </w:hyperlink>
      <w:r w:rsidRPr="005C25F2">
        <w:rPr>
          <w:rFonts w:ascii="Arial" w:hAnsi="Arial" w:cs="Arial"/>
          <w:sz w:val="22"/>
          <w:szCs w:val="22"/>
        </w:rPr>
        <w:t xml:space="preserve">, although not necessarily targets, may be caught up in any violence during an attempted hijacking. Accordingly, U.S. citizens may wish to avoid travel by public transportation within Cuba. </w:t>
      </w:r>
    </w:p>
    <w:p w14:paraId="7A187B3C" w14:textId="77777777" w:rsidR="00161CF4" w:rsidRPr="005C25F2" w:rsidRDefault="00161CF4">
      <w:r w:rsidRPr="005C25F2">
        <w:br w:type="page"/>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687"/>
        <w:gridCol w:w="1912"/>
        <w:gridCol w:w="731"/>
        <w:gridCol w:w="731"/>
        <w:gridCol w:w="731"/>
        <w:gridCol w:w="731"/>
        <w:gridCol w:w="731"/>
        <w:gridCol w:w="746"/>
      </w:tblGrid>
      <w:tr w:rsidR="00161CF4" w:rsidRPr="00161CF4" w14:paraId="686FC5A5" w14:textId="77777777">
        <w:trPr>
          <w:tblCellSpacing w:w="15" w:type="dxa"/>
          <w:jc w:val="center"/>
        </w:trPr>
        <w:tc>
          <w:tcPr>
            <w:tcW w:w="0" w:type="auto"/>
            <w:gridSpan w:val="8"/>
            <w:shd w:val="clear" w:color="auto" w:fill="EDEDED"/>
            <w:noWrap/>
            <w:tcMar>
              <w:top w:w="15" w:type="dxa"/>
              <w:left w:w="150" w:type="dxa"/>
              <w:bottom w:w="15" w:type="dxa"/>
              <w:right w:w="150" w:type="dxa"/>
            </w:tcMar>
            <w:vAlign w:val="bottom"/>
          </w:tcPr>
          <w:p w14:paraId="183C9D6B" w14:textId="77777777" w:rsidR="00161CF4" w:rsidRPr="00161CF4" w:rsidRDefault="00161CF4" w:rsidP="00161CF4">
            <w:pPr>
              <w:jc w:val="center"/>
              <w:rPr>
                <w:rFonts w:cs="Arial"/>
                <w:b/>
                <w:sz w:val="18"/>
                <w:szCs w:val="18"/>
              </w:rPr>
            </w:pPr>
            <w:r w:rsidRPr="00161CF4">
              <w:rPr>
                <w:rFonts w:cs="Arial"/>
                <w:b/>
                <w:sz w:val="20"/>
                <w:szCs w:val="20"/>
              </w:rPr>
              <w:t>Warships</w:t>
            </w:r>
          </w:p>
        </w:tc>
      </w:tr>
      <w:tr w:rsidR="00161CF4" w:rsidRPr="00161CF4" w14:paraId="1415DF27" w14:textId="77777777">
        <w:trPr>
          <w:tblCellSpacing w:w="15" w:type="dxa"/>
          <w:jc w:val="center"/>
        </w:trPr>
        <w:tc>
          <w:tcPr>
            <w:tcW w:w="0" w:type="auto"/>
            <w:gridSpan w:val="2"/>
            <w:shd w:val="clear" w:color="auto" w:fill="EDEDED"/>
            <w:noWrap/>
            <w:tcMar>
              <w:top w:w="15" w:type="dxa"/>
              <w:left w:w="150" w:type="dxa"/>
              <w:bottom w:w="15" w:type="dxa"/>
              <w:right w:w="150" w:type="dxa"/>
            </w:tcMar>
            <w:vAlign w:val="center"/>
          </w:tcPr>
          <w:p w14:paraId="22FE387D" w14:textId="77777777" w:rsidR="00161CF4" w:rsidRPr="00161CF4" w:rsidRDefault="00161CF4" w:rsidP="00161CF4">
            <w:pPr>
              <w:jc w:val="center"/>
              <w:rPr>
                <w:rFonts w:cs="Arial"/>
                <w:b/>
                <w:sz w:val="18"/>
                <w:szCs w:val="18"/>
              </w:rPr>
            </w:pPr>
            <w:r w:rsidRPr="00161CF4">
              <w:rPr>
                <w:rFonts w:cs="Arial"/>
                <w:b/>
                <w:sz w:val="20"/>
                <w:szCs w:val="20"/>
              </w:rPr>
              <w:t>SYSTEM</w:t>
            </w:r>
          </w:p>
        </w:tc>
        <w:tc>
          <w:tcPr>
            <w:tcW w:w="0" w:type="auto"/>
            <w:gridSpan w:val="6"/>
            <w:shd w:val="clear" w:color="auto" w:fill="EDEDED"/>
            <w:noWrap/>
            <w:tcMar>
              <w:top w:w="15" w:type="dxa"/>
              <w:left w:w="150" w:type="dxa"/>
              <w:bottom w:w="15" w:type="dxa"/>
              <w:right w:w="150" w:type="dxa"/>
            </w:tcMar>
            <w:vAlign w:val="bottom"/>
          </w:tcPr>
          <w:p w14:paraId="0DC9DC52" w14:textId="77777777" w:rsidR="00161CF4" w:rsidRPr="00161CF4" w:rsidRDefault="00161CF4" w:rsidP="00161CF4">
            <w:pPr>
              <w:jc w:val="center"/>
              <w:rPr>
                <w:rFonts w:cs="Arial"/>
                <w:b/>
                <w:sz w:val="18"/>
                <w:szCs w:val="18"/>
              </w:rPr>
            </w:pPr>
            <w:r w:rsidRPr="00161CF4">
              <w:rPr>
                <w:rFonts w:cs="Arial"/>
                <w:b/>
                <w:sz w:val="18"/>
                <w:szCs w:val="18"/>
              </w:rPr>
              <w:t>Inventory</w:t>
            </w:r>
          </w:p>
        </w:tc>
      </w:tr>
      <w:tr w:rsidR="00161CF4" w:rsidRPr="00161CF4" w14:paraId="3A2C060A" w14:textId="77777777">
        <w:trPr>
          <w:tblCellSpacing w:w="15" w:type="dxa"/>
          <w:jc w:val="center"/>
        </w:trPr>
        <w:tc>
          <w:tcPr>
            <w:tcW w:w="0" w:type="auto"/>
            <w:shd w:val="clear" w:color="auto" w:fill="auto"/>
            <w:noWrap/>
            <w:tcMar>
              <w:top w:w="15" w:type="dxa"/>
              <w:left w:w="150" w:type="dxa"/>
              <w:bottom w:w="15" w:type="dxa"/>
              <w:right w:w="150" w:type="dxa"/>
            </w:tcMar>
          </w:tcPr>
          <w:p w14:paraId="261E98D6" w14:textId="77777777" w:rsidR="00161CF4" w:rsidRPr="00161CF4" w:rsidRDefault="00161CF4" w:rsidP="00161CF4">
            <w:pPr>
              <w:rPr>
                <w:rFonts w:cs="Arial"/>
                <w:bCs w:val="0"/>
                <w:sz w:val="18"/>
                <w:szCs w:val="18"/>
              </w:rPr>
            </w:pPr>
            <w:r w:rsidRPr="00161CF4">
              <w:rPr>
                <w:rFonts w:cs="Arial"/>
                <w:b/>
                <w:sz w:val="18"/>
                <w:szCs w:val="18"/>
              </w:rPr>
              <w:t>Class</w:t>
            </w:r>
          </w:p>
        </w:tc>
        <w:tc>
          <w:tcPr>
            <w:tcW w:w="0" w:type="auto"/>
            <w:shd w:val="clear" w:color="auto" w:fill="auto"/>
            <w:noWrap/>
            <w:tcMar>
              <w:top w:w="15" w:type="dxa"/>
              <w:left w:w="150" w:type="dxa"/>
              <w:bottom w:w="15" w:type="dxa"/>
              <w:right w:w="150" w:type="dxa"/>
            </w:tcMar>
          </w:tcPr>
          <w:p w14:paraId="7EDA1005" w14:textId="77777777" w:rsidR="00161CF4" w:rsidRPr="00161CF4" w:rsidRDefault="00161CF4" w:rsidP="00161CF4">
            <w:pPr>
              <w:rPr>
                <w:rFonts w:cs="Arial"/>
                <w:bCs w:val="0"/>
                <w:sz w:val="18"/>
                <w:szCs w:val="18"/>
              </w:rPr>
            </w:pPr>
            <w:r w:rsidRPr="00161CF4">
              <w:rPr>
                <w:rFonts w:cs="Arial"/>
                <w:b/>
                <w:sz w:val="18"/>
                <w:szCs w:val="18"/>
              </w:rPr>
              <w:t>Source</w:t>
            </w:r>
            <w:r w:rsidRPr="00161CF4">
              <w:rPr>
                <w:rFonts w:cs="Arial"/>
                <w:bCs w:val="0"/>
                <w:sz w:val="18"/>
                <w:szCs w:val="18"/>
              </w:rPr>
              <w:t xml:space="preserve"> </w:t>
            </w:r>
          </w:p>
        </w:tc>
        <w:tc>
          <w:tcPr>
            <w:tcW w:w="0" w:type="auto"/>
            <w:shd w:val="clear" w:color="auto" w:fill="auto"/>
            <w:noWrap/>
            <w:tcMar>
              <w:top w:w="15" w:type="dxa"/>
              <w:left w:w="150" w:type="dxa"/>
              <w:bottom w:w="15" w:type="dxa"/>
              <w:right w:w="150" w:type="dxa"/>
            </w:tcMar>
          </w:tcPr>
          <w:p w14:paraId="0EA59E8F" w14:textId="77777777" w:rsidR="00161CF4" w:rsidRPr="00161CF4" w:rsidRDefault="00161CF4" w:rsidP="00161CF4">
            <w:pPr>
              <w:rPr>
                <w:rFonts w:cs="Arial"/>
                <w:bCs w:val="0"/>
                <w:sz w:val="18"/>
                <w:szCs w:val="18"/>
              </w:rPr>
            </w:pPr>
            <w:r w:rsidRPr="00161CF4">
              <w:rPr>
                <w:rFonts w:cs="Arial"/>
                <w:b/>
                <w:sz w:val="18"/>
                <w:szCs w:val="18"/>
              </w:rPr>
              <w:t>1990</w:t>
            </w:r>
          </w:p>
        </w:tc>
        <w:tc>
          <w:tcPr>
            <w:tcW w:w="0" w:type="auto"/>
            <w:shd w:val="clear" w:color="auto" w:fill="auto"/>
            <w:noWrap/>
            <w:tcMar>
              <w:top w:w="15" w:type="dxa"/>
              <w:left w:w="150" w:type="dxa"/>
              <w:bottom w:w="15" w:type="dxa"/>
              <w:right w:w="150" w:type="dxa"/>
            </w:tcMar>
          </w:tcPr>
          <w:p w14:paraId="02C0887A" w14:textId="77777777" w:rsidR="00161CF4" w:rsidRPr="00161CF4" w:rsidRDefault="00161CF4" w:rsidP="00161CF4">
            <w:pPr>
              <w:rPr>
                <w:rFonts w:cs="Arial"/>
                <w:bCs w:val="0"/>
                <w:sz w:val="18"/>
                <w:szCs w:val="18"/>
              </w:rPr>
            </w:pPr>
            <w:r w:rsidRPr="00161CF4">
              <w:rPr>
                <w:rFonts w:cs="Arial"/>
                <w:b/>
                <w:sz w:val="18"/>
                <w:szCs w:val="18"/>
              </w:rPr>
              <w:t>1995</w:t>
            </w:r>
          </w:p>
        </w:tc>
        <w:tc>
          <w:tcPr>
            <w:tcW w:w="0" w:type="auto"/>
            <w:shd w:val="clear" w:color="auto" w:fill="auto"/>
            <w:noWrap/>
            <w:tcMar>
              <w:top w:w="15" w:type="dxa"/>
              <w:left w:w="150" w:type="dxa"/>
              <w:bottom w:w="15" w:type="dxa"/>
              <w:right w:w="150" w:type="dxa"/>
            </w:tcMar>
          </w:tcPr>
          <w:p w14:paraId="2F407076" w14:textId="77777777" w:rsidR="00161CF4" w:rsidRPr="00161CF4" w:rsidRDefault="00161CF4" w:rsidP="00161CF4">
            <w:pPr>
              <w:rPr>
                <w:rFonts w:cs="Arial"/>
                <w:bCs w:val="0"/>
                <w:sz w:val="18"/>
                <w:szCs w:val="18"/>
              </w:rPr>
            </w:pPr>
            <w:r w:rsidRPr="00161CF4">
              <w:rPr>
                <w:rFonts w:cs="Arial"/>
                <w:b/>
                <w:sz w:val="18"/>
                <w:szCs w:val="18"/>
              </w:rPr>
              <w:t>2000</w:t>
            </w:r>
          </w:p>
        </w:tc>
        <w:tc>
          <w:tcPr>
            <w:tcW w:w="0" w:type="auto"/>
            <w:shd w:val="clear" w:color="auto" w:fill="auto"/>
            <w:noWrap/>
            <w:tcMar>
              <w:top w:w="15" w:type="dxa"/>
              <w:left w:w="150" w:type="dxa"/>
              <w:bottom w:w="15" w:type="dxa"/>
              <w:right w:w="150" w:type="dxa"/>
            </w:tcMar>
          </w:tcPr>
          <w:p w14:paraId="562724ED" w14:textId="77777777" w:rsidR="00161CF4" w:rsidRPr="00161CF4" w:rsidRDefault="00161CF4" w:rsidP="00161CF4">
            <w:pPr>
              <w:rPr>
                <w:rFonts w:cs="Arial"/>
                <w:bCs w:val="0"/>
                <w:sz w:val="18"/>
                <w:szCs w:val="18"/>
              </w:rPr>
            </w:pPr>
            <w:r w:rsidRPr="00161CF4">
              <w:rPr>
                <w:rFonts w:cs="Arial"/>
                <w:b/>
                <w:sz w:val="18"/>
                <w:szCs w:val="18"/>
              </w:rPr>
              <w:t>2002</w:t>
            </w:r>
          </w:p>
        </w:tc>
        <w:tc>
          <w:tcPr>
            <w:tcW w:w="0" w:type="auto"/>
            <w:shd w:val="clear" w:color="auto" w:fill="auto"/>
            <w:noWrap/>
            <w:tcMar>
              <w:top w:w="15" w:type="dxa"/>
              <w:left w:w="150" w:type="dxa"/>
              <w:bottom w:w="15" w:type="dxa"/>
              <w:right w:w="150" w:type="dxa"/>
            </w:tcMar>
          </w:tcPr>
          <w:p w14:paraId="36C08292" w14:textId="77777777" w:rsidR="00161CF4" w:rsidRPr="00161CF4" w:rsidRDefault="00161CF4" w:rsidP="00161CF4">
            <w:pPr>
              <w:rPr>
                <w:rFonts w:cs="Arial"/>
                <w:bCs w:val="0"/>
                <w:sz w:val="18"/>
                <w:szCs w:val="18"/>
              </w:rPr>
            </w:pPr>
            <w:r w:rsidRPr="00161CF4">
              <w:rPr>
                <w:rFonts w:cs="Arial"/>
                <w:b/>
                <w:sz w:val="18"/>
                <w:szCs w:val="18"/>
              </w:rPr>
              <w:t>2005</w:t>
            </w:r>
          </w:p>
        </w:tc>
        <w:tc>
          <w:tcPr>
            <w:tcW w:w="0" w:type="auto"/>
            <w:shd w:val="clear" w:color="auto" w:fill="auto"/>
            <w:noWrap/>
            <w:tcMar>
              <w:top w:w="15" w:type="dxa"/>
              <w:left w:w="150" w:type="dxa"/>
              <w:bottom w:w="15" w:type="dxa"/>
              <w:right w:w="150" w:type="dxa"/>
            </w:tcMar>
          </w:tcPr>
          <w:p w14:paraId="125DF927" w14:textId="77777777" w:rsidR="00161CF4" w:rsidRPr="00161CF4" w:rsidRDefault="00161CF4" w:rsidP="00161CF4">
            <w:pPr>
              <w:rPr>
                <w:rFonts w:cs="Arial"/>
                <w:bCs w:val="0"/>
                <w:sz w:val="18"/>
                <w:szCs w:val="18"/>
              </w:rPr>
            </w:pPr>
            <w:r w:rsidRPr="00161CF4">
              <w:rPr>
                <w:rFonts w:cs="Arial"/>
                <w:b/>
                <w:sz w:val="18"/>
                <w:szCs w:val="18"/>
              </w:rPr>
              <w:t>2010</w:t>
            </w:r>
          </w:p>
        </w:tc>
      </w:tr>
      <w:tr w:rsidR="00161CF4" w:rsidRPr="00161CF4" w14:paraId="32C005A3" w14:textId="77777777">
        <w:trPr>
          <w:tblCellSpacing w:w="15" w:type="dxa"/>
          <w:jc w:val="center"/>
        </w:trPr>
        <w:tc>
          <w:tcPr>
            <w:tcW w:w="0" w:type="auto"/>
            <w:gridSpan w:val="2"/>
            <w:shd w:val="clear" w:color="auto" w:fill="F5F5DC"/>
            <w:noWrap/>
          </w:tcPr>
          <w:p w14:paraId="45F0824D" w14:textId="77777777" w:rsidR="00161CF4" w:rsidRPr="00161CF4" w:rsidRDefault="00161CF4" w:rsidP="00161CF4">
            <w:pPr>
              <w:rPr>
                <w:rFonts w:cs="Arial"/>
                <w:bCs w:val="0"/>
                <w:sz w:val="18"/>
                <w:szCs w:val="18"/>
              </w:rPr>
            </w:pPr>
            <w:r w:rsidRPr="00161CF4">
              <w:rPr>
                <w:rFonts w:cs="Arial"/>
                <w:bCs w:val="0"/>
                <w:sz w:val="18"/>
                <w:szCs w:val="18"/>
              </w:rPr>
              <w:t>FIRGATES</w:t>
            </w:r>
          </w:p>
        </w:tc>
        <w:tc>
          <w:tcPr>
            <w:tcW w:w="0" w:type="auto"/>
            <w:shd w:val="clear" w:color="auto" w:fill="F5F5DC"/>
            <w:noWrap/>
            <w:tcMar>
              <w:top w:w="15" w:type="dxa"/>
              <w:left w:w="150" w:type="dxa"/>
              <w:bottom w:w="15" w:type="dxa"/>
              <w:right w:w="150" w:type="dxa"/>
            </w:tcMar>
          </w:tcPr>
          <w:p w14:paraId="36C3A78E" w14:textId="77777777" w:rsidR="00161CF4" w:rsidRPr="00161CF4" w:rsidRDefault="00161CF4" w:rsidP="00161CF4">
            <w:pPr>
              <w:rPr>
                <w:rFonts w:cs="Arial"/>
                <w:bCs w:val="0"/>
                <w:sz w:val="18"/>
                <w:szCs w:val="18"/>
              </w:rPr>
            </w:pPr>
            <w:r w:rsidRPr="00161CF4">
              <w:rPr>
                <w:rFonts w:cs="Arial"/>
                <w:bCs w:val="0"/>
                <w:sz w:val="18"/>
                <w:szCs w:val="18"/>
              </w:rPr>
              <w:t>2</w:t>
            </w:r>
          </w:p>
        </w:tc>
        <w:tc>
          <w:tcPr>
            <w:tcW w:w="0" w:type="auto"/>
            <w:shd w:val="clear" w:color="auto" w:fill="F5F5DC"/>
            <w:noWrap/>
            <w:tcMar>
              <w:top w:w="15" w:type="dxa"/>
              <w:left w:w="150" w:type="dxa"/>
              <w:bottom w:w="15" w:type="dxa"/>
              <w:right w:w="150" w:type="dxa"/>
            </w:tcMar>
          </w:tcPr>
          <w:p w14:paraId="0AFFB56D" w14:textId="77777777" w:rsidR="00161CF4" w:rsidRPr="00161CF4" w:rsidRDefault="00161CF4" w:rsidP="00161CF4">
            <w:pPr>
              <w:rPr>
                <w:rFonts w:cs="Arial"/>
                <w:bCs w:val="0"/>
                <w:sz w:val="18"/>
                <w:szCs w:val="18"/>
              </w:rPr>
            </w:pPr>
            <w:r w:rsidRPr="00161CF4">
              <w:rPr>
                <w:rFonts w:cs="Arial"/>
                <w:bCs w:val="0"/>
                <w:sz w:val="18"/>
                <w:szCs w:val="18"/>
              </w:rPr>
              <w:t>2</w:t>
            </w:r>
          </w:p>
        </w:tc>
        <w:tc>
          <w:tcPr>
            <w:tcW w:w="0" w:type="auto"/>
            <w:shd w:val="clear" w:color="auto" w:fill="F5F5DC"/>
            <w:noWrap/>
            <w:tcMar>
              <w:top w:w="15" w:type="dxa"/>
              <w:left w:w="150" w:type="dxa"/>
              <w:bottom w:w="15" w:type="dxa"/>
              <w:right w:w="150" w:type="dxa"/>
            </w:tcMar>
          </w:tcPr>
          <w:p w14:paraId="0EDFCAFA" w14:textId="77777777" w:rsidR="00161CF4" w:rsidRPr="00161CF4" w:rsidRDefault="00161CF4" w:rsidP="00161CF4">
            <w:pPr>
              <w:rPr>
                <w:rFonts w:cs="Arial"/>
                <w:bCs w:val="0"/>
                <w:sz w:val="18"/>
                <w:szCs w:val="18"/>
              </w:rPr>
            </w:pPr>
            <w:r w:rsidRPr="00161CF4">
              <w:rPr>
                <w:rFonts w:cs="Arial"/>
                <w:bCs w:val="0"/>
                <w:sz w:val="18"/>
                <w:szCs w:val="18"/>
              </w:rPr>
              <w:t>0</w:t>
            </w:r>
          </w:p>
        </w:tc>
        <w:tc>
          <w:tcPr>
            <w:tcW w:w="0" w:type="auto"/>
            <w:shd w:val="clear" w:color="auto" w:fill="F5F5DC"/>
            <w:noWrap/>
            <w:tcMar>
              <w:top w:w="15" w:type="dxa"/>
              <w:left w:w="150" w:type="dxa"/>
              <w:bottom w:w="15" w:type="dxa"/>
              <w:right w:w="150" w:type="dxa"/>
            </w:tcMar>
          </w:tcPr>
          <w:p w14:paraId="3A7A8B06"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0A34337C"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0FA7C868"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763BFD1A" w14:textId="77777777">
        <w:trPr>
          <w:tblCellSpacing w:w="15" w:type="dxa"/>
          <w:jc w:val="center"/>
        </w:trPr>
        <w:tc>
          <w:tcPr>
            <w:tcW w:w="0" w:type="auto"/>
            <w:shd w:val="clear" w:color="auto" w:fill="auto"/>
            <w:noWrap/>
            <w:tcMar>
              <w:top w:w="15" w:type="dxa"/>
              <w:left w:w="150" w:type="dxa"/>
              <w:bottom w:w="15" w:type="dxa"/>
              <w:right w:w="150" w:type="dxa"/>
            </w:tcMar>
          </w:tcPr>
          <w:p w14:paraId="0BA51F7A" w14:textId="77777777" w:rsidR="00161CF4" w:rsidRPr="00161CF4" w:rsidRDefault="00161CF4" w:rsidP="00161CF4">
            <w:pPr>
              <w:rPr>
                <w:rFonts w:cs="Arial"/>
                <w:bCs w:val="0"/>
                <w:sz w:val="18"/>
                <w:szCs w:val="18"/>
              </w:rPr>
            </w:pPr>
            <w:r w:rsidRPr="00161CF4">
              <w:rPr>
                <w:rFonts w:cs="Arial"/>
                <w:bCs w:val="0"/>
                <w:sz w:val="18"/>
                <w:szCs w:val="18"/>
              </w:rPr>
              <w:t xml:space="preserve">Koni </w:t>
            </w:r>
          </w:p>
        </w:tc>
        <w:tc>
          <w:tcPr>
            <w:tcW w:w="0" w:type="auto"/>
            <w:shd w:val="clear" w:color="auto" w:fill="auto"/>
            <w:tcMar>
              <w:top w:w="15" w:type="dxa"/>
              <w:left w:w="150" w:type="dxa"/>
              <w:bottom w:w="15" w:type="dxa"/>
              <w:right w:w="150" w:type="dxa"/>
            </w:tcMar>
          </w:tcPr>
          <w:p w14:paraId="58B535F4" w14:textId="77777777" w:rsidR="00161CF4" w:rsidRPr="00161CF4" w:rsidRDefault="00161CF4" w:rsidP="00161CF4">
            <w:pPr>
              <w:rPr>
                <w:rFonts w:cs="Arial"/>
                <w:bCs w:val="0"/>
                <w:sz w:val="18"/>
                <w:szCs w:val="18"/>
              </w:rPr>
            </w:pPr>
            <w:r w:rsidRPr="00161CF4">
              <w:rPr>
                <w:rFonts w:cs="Arial"/>
                <w:bCs w:val="0"/>
                <w:sz w:val="18"/>
                <w:szCs w:val="18"/>
              </w:rPr>
              <w:t>[Russian]</w:t>
            </w:r>
          </w:p>
        </w:tc>
        <w:tc>
          <w:tcPr>
            <w:tcW w:w="0" w:type="auto"/>
            <w:shd w:val="clear" w:color="auto" w:fill="auto"/>
            <w:noWrap/>
            <w:tcMar>
              <w:top w:w="15" w:type="dxa"/>
              <w:left w:w="150" w:type="dxa"/>
              <w:bottom w:w="15" w:type="dxa"/>
              <w:right w:w="150" w:type="dxa"/>
            </w:tcMar>
          </w:tcPr>
          <w:p w14:paraId="3AE3B90B" w14:textId="77777777" w:rsidR="00161CF4" w:rsidRPr="00161CF4" w:rsidRDefault="00161CF4" w:rsidP="00161CF4">
            <w:pPr>
              <w:rPr>
                <w:rFonts w:cs="Arial"/>
                <w:bCs w:val="0"/>
                <w:sz w:val="18"/>
                <w:szCs w:val="18"/>
              </w:rPr>
            </w:pPr>
            <w:r w:rsidRPr="00161CF4">
              <w:rPr>
                <w:rFonts w:cs="Arial"/>
                <w:bCs w:val="0"/>
                <w:sz w:val="18"/>
                <w:szCs w:val="18"/>
              </w:rPr>
              <w:t>2</w:t>
            </w:r>
          </w:p>
        </w:tc>
        <w:tc>
          <w:tcPr>
            <w:tcW w:w="0" w:type="auto"/>
            <w:shd w:val="clear" w:color="auto" w:fill="auto"/>
            <w:noWrap/>
            <w:tcMar>
              <w:top w:w="15" w:type="dxa"/>
              <w:left w:w="150" w:type="dxa"/>
              <w:bottom w:w="15" w:type="dxa"/>
              <w:right w:w="150" w:type="dxa"/>
            </w:tcMar>
          </w:tcPr>
          <w:p w14:paraId="4D3EA7F2" w14:textId="77777777" w:rsidR="00161CF4" w:rsidRPr="00161CF4" w:rsidRDefault="00161CF4" w:rsidP="00161CF4">
            <w:pPr>
              <w:rPr>
                <w:rFonts w:cs="Arial"/>
                <w:bCs w:val="0"/>
                <w:sz w:val="18"/>
                <w:szCs w:val="18"/>
              </w:rPr>
            </w:pPr>
            <w:r w:rsidRPr="00161CF4">
              <w:rPr>
                <w:rFonts w:cs="Arial"/>
                <w:bCs w:val="0"/>
                <w:sz w:val="18"/>
                <w:szCs w:val="18"/>
              </w:rPr>
              <w:t>2</w:t>
            </w:r>
          </w:p>
        </w:tc>
        <w:tc>
          <w:tcPr>
            <w:tcW w:w="0" w:type="auto"/>
            <w:shd w:val="clear" w:color="auto" w:fill="auto"/>
            <w:noWrap/>
            <w:tcMar>
              <w:top w:w="15" w:type="dxa"/>
              <w:left w:w="150" w:type="dxa"/>
              <w:bottom w:w="15" w:type="dxa"/>
              <w:right w:w="150" w:type="dxa"/>
            </w:tcMar>
          </w:tcPr>
          <w:p w14:paraId="77BDDDA8" w14:textId="77777777" w:rsidR="00161CF4" w:rsidRPr="00161CF4" w:rsidRDefault="00161CF4" w:rsidP="00161CF4">
            <w:pPr>
              <w:rPr>
                <w:rFonts w:cs="Arial"/>
                <w:bCs w:val="0"/>
                <w:sz w:val="18"/>
                <w:szCs w:val="18"/>
              </w:rPr>
            </w:pPr>
            <w:r w:rsidRPr="00161CF4">
              <w:rPr>
                <w:rFonts w:cs="Arial"/>
                <w:bCs w:val="0"/>
                <w:sz w:val="18"/>
                <w:szCs w:val="18"/>
              </w:rPr>
              <w:t>0</w:t>
            </w:r>
          </w:p>
        </w:tc>
        <w:tc>
          <w:tcPr>
            <w:tcW w:w="0" w:type="auto"/>
            <w:shd w:val="clear" w:color="auto" w:fill="auto"/>
            <w:noWrap/>
            <w:tcMar>
              <w:top w:w="15" w:type="dxa"/>
              <w:left w:w="150" w:type="dxa"/>
              <w:bottom w:w="15" w:type="dxa"/>
              <w:right w:w="150" w:type="dxa"/>
            </w:tcMar>
          </w:tcPr>
          <w:p w14:paraId="49ED61B4"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32CA10FB"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0CFA37D1"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03CB9B35" w14:textId="77777777">
        <w:trPr>
          <w:tblCellSpacing w:w="15" w:type="dxa"/>
          <w:jc w:val="center"/>
        </w:trPr>
        <w:tc>
          <w:tcPr>
            <w:tcW w:w="0" w:type="auto"/>
            <w:gridSpan w:val="2"/>
            <w:shd w:val="clear" w:color="auto" w:fill="F5F5DC"/>
            <w:noWrap/>
          </w:tcPr>
          <w:p w14:paraId="7669C6C7" w14:textId="77777777" w:rsidR="00161CF4" w:rsidRPr="00161CF4" w:rsidRDefault="00161CF4" w:rsidP="00161CF4">
            <w:pPr>
              <w:rPr>
                <w:rFonts w:cs="Arial"/>
                <w:bCs w:val="0"/>
                <w:sz w:val="18"/>
                <w:szCs w:val="18"/>
              </w:rPr>
            </w:pPr>
            <w:r w:rsidRPr="00161CF4">
              <w:rPr>
                <w:rFonts w:cs="Arial"/>
                <w:bCs w:val="0"/>
                <w:sz w:val="18"/>
                <w:szCs w:val="18"/>
              </w:rPr>
              <w:t>SUBMARINES</w:t>
            </w:r>
          </w:p>
        </w:tc>
        <w:tc>
          <w:tcPr>
            <w:tcW w:w="0" w:type="auto"/>
            <w:shd w:val="clear" w:color="auto" w:fill="F5F5DC"/>
            <w:noWrap/>
            <w:tcMar>
              <w:top w:w="15" w:type="dxa"/>
              <w:left w:w="150" w:type="dxa"/>
              <w:bottom w:w="15" w:type="dxa"/>
              <w:right w:w="150" w:type="dxa"/>
            </w:tcMar>
          </w:tcPr>
          <w:p w14:paraId="52FBB5B4" w14:textId="77777777" w:rsidR="00161CF4" w:rsidRPr="00161CF4" w:rsidRDefault="00161CF4" w:rsidP="00161CF4">
            <w:pPr>
              <w:rPr>
                <w:rFonts w:cs="Arial"/>
                <w:bCs w:val="0"/>
                <w:sz w:val="18"/>
                <w:szCs w:val="18"/>
              </w:rPr>
            </w:pPr>
            <w:r w:rsidRPr="00161CF4">
              <w:rPr>
                <w:rFonts w:cs="Arial"/>
                <w:bCs w:val="0"/>
                <w:sz w:val="18"/>
                <w:szCs w:val="18"/>
              </w:rPr>
              <w:t>2</w:t>
            </w:r>
          </w:p>
        </w:tc>
        <w:tc>
          <w:tcPr>
            <w:tcW w:w="0" w:type="auto"/>
            <w:shd w:val="clear" w:color="auto" w:fill="F5F5DC"/>
            <w:noWrap/>
            <w:tcMar>
              <w:top w:w="15" w:type="dxa"/>
              <w:left w:w="150" w:type="dxa"/>
              <w:bottom w:w="15" w:type="dxa"/>
              <w:right w:w="150" w:type="dxa"/>
            </w:tcMar>
          </w:tcPr>
          <w:p w14:paraId="1D76AC82" w14:textId="77777777" w:rsidR="00161CF4" w:rsidRPr="00161CF4" w:rsidRDefault="00161CF4" w:rsidP="00161CF4">
            <w:pPr>
              <w:rPr>
                <w:rFonts w:cs="Arial"/>
                <w:bCs w:val="0"/>
                <w:sz w:val="18"/>
                <w:szCs w:val="18"/>
              </w:rPr>
            </w:pPr>
            <w:r w:rsidRPr="00161CF4">
              <w:rPr>
                <w:rFonts w:cs="Arial"/>
                <w:bCs w:val="0"/>
                <w:sz w:val="18"/>
                <w:szCs w:val="18"/>
              </w:rPr>
              <w:t>1</w:t>
            </w:r>
          </w:p>
        </w:tc>
        <w:tc>
          <w:tcPr>
            <w:tcW w:w="0" w:type="auto"/>
            <w:shd w:val="clear" w:color="auto" w:fill="F5F5DC"/>
            <w:noWrap/>
            <w:tcMar>
              <w:top w:w="15" w:type="dxa"/>
              <w:left w:w="150" w:type="dxa"/>
              <w:bottom w:w="15" w:type="dxa"/>
              <w:right w:w="150" w:type="dxa"/>
            </w:tcMar>
          </w:tcPr>
          <w:p w14:paraId="6CC4C334" w14:textId="77777777" w:rsidR="00161CF4" w:rsidRPr="00161CF4" w:rsidRDefault="00161CF4" w:rsidP="00161CF4">
            <w:pPr>
              <w:rPr>
                <w:rFonts w:cs="Arial"/>
                <w:bCs w:val="0"/>
                <w:sz w:val="18"/>
                <w:szCs w:val="18"/>
              </w:rPr>
            </w:pPr>
            <w:r w:rsidRPr="00161CF4">
              <w:rPr>
                <w:rFonts w:cs="Arial"/>
                <w:bCs w:val="0"/>
                <w:sz w:val="18"/>
                <w:szCs w:val="18"/>
              </w:rPr>
              <w:t>0</w:t>
            </w:r>
          </w:p>
        </w:tc>
        <w:tc>
          <w:tcPr>
            <w:tcW w:w="0" w:type="auto"/>
            <w:shd w:val="clear" w:color="auto" w:fill="F5F5DC"/>
            <w:noWrap/>
            <w:tcMar>
              <w:top w:w="15" w:type="dxa"/>
              <w:left w:w="150" w:type="dxa"/>
              <w:bottom w:w="15" w:type="dxa"/>
              <w:right w:w="150" w:type="dxa"/>
            </w:tcMar>
          </w:tcPr>
          <w:p w14:paraId="538182C6"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2A82BA86"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743A834A"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7DC74651" w14:textId="77777777">
        <w:trPr>
          <w:tblCellSpacing w:w="15" w:type="dxa"/>
          <w:jc w:val="center"/>
        </w:trPr>
        <w:tc>
          <w:tcPr>
            <w:tcW w:w="0" w:type="auto"/>
            <w:shd w:val="clear" w:color="auto" w:fill="auto"/>
            <w:noWrap/>
            <w:tcMar>
              <w:top w:w="15" w:type="dxa"/>
              <w:left w:w="150" w:type="dxa"/>
              <w:bottom w:w="15" w:type="dxa"/>
              <w:right w:w="150" w:type="dxa"/>
            </w:tcMar>
          </w:tcPr>
          <w:p w14:paraId="350DF454" w14:textId="77777777" w:rsidR="00161CF4" w:rsidRPr="00161CF4" w:rsidRDefault="00161CF4" w:rsidP="00161CF4">
            <w:pPr>
              <w:rPr>
                <w:rFonts w:cs="Arial"/>
                <w:bCs w:val="0"/>
                <w:sz w:val="18"/>
                <w:szCs w:val="18"/>
              </w:rPr>
            </w:pPr>
            <w:r w:rsidRPr="00161CF4">
              <w:rPr>
                <w:rFonts w:cs="Arial"/>
                <w:bCs w:val="0"/>
                <w:sz w:val="18"/>
                <w:szCs w:val="18"/>
              </w:rPr>
              <w:t xml:space="preserve">Foxtrot </w:t>
            </w:r>
          </w:p>
        </w:tc>
        <w:tc>
          <w:tcPr>
            <w:tcW w:w="0" w:type="auto"/>
            <w:shd w:val="clear" w:color="auto" w:fill="auto"/>
            <w:tcMar>
              <w:top w:w="15" w:type="dxa"/>
              <w:left w:w="150" w:type="dxa"/>
              <w:bottom w:w="15" w:type="dxa"/>
              <w:right w:w="150" w:type="dxa"/>
            </w:tcMar>
          </w:tcPr>
          <w:p w14:paraId="73631D91" w14:textId="77777777" w:rsidR="00161CF4" w:rsidRPr="00161CF4" w:rsidRDefault="00161CF4" w:rsidP="00161CF4">
            <w:pPr>
              <w:rPr>
                <w:rFonts w:cs="Arial"/>
                <w:bCs w:val="0"/>
                <w:sz w:val="18"/>
                <w:szCs w:val="18"/>
              </w:rPr>
            </w:pPr>
            <w:r w:rsidRPr="00161CF4">
              <w:rPr>
                <w:rFonts w:cs="Arial"/>
                <w:bCs w:val="0"/>
                <w:sz w:val="18"/>
                <w:szCs w:val="18"/>
              </w:rPr>
              <w:t>[Russian]</w:t>
            </w:r>
          </w:p>
        </w:tc>
        <w:tc>
          <w:tcPr>
            <w:tcW w:w="0" w:type="auto"/>
            <w:shd w:val="clear" w:color="auto" w:fill="auto"/>
            <w:noWrap/>
            <w:tcMar>
              <w:top w:w="15" w:type="dxa"/>
              <w:left w:w="150" w:type="dxa"/>
              <w:bottom w:w="15" w:type="dxa"/>
              <w:right w:w="150" w:type="dxa"/>
            </w:tcMar>
          </w:tcPr>
          <w:p w14:paraId="3C7248D3" w14:textId="77777777" w:rsidR="00161CF4" w:rsidRPr="00161CF4" w:rsidRDefault="00161CF4" w:rsidP="00161CF4">
            <w:pPr>
              <w:rPr>
                <w:rFonts w:cs="Arial"/>
                <w:bCs w:val="0"/>
                <w:sz w:val="18"/>
                <w:szCs w:val="18"/>
              </w:rPr>
            </w:pPr>
            <w:r w:rsidRPr="00161CF4">
              <w:rPr>
                <w:rFonts w:cs="Arial"/>
                <w:bCs w:val="0"/>
                <w:sz w:val="18"/>
                <w:szCs w:val="18"/>
              </w:rPr>
              <w:t>2</w:t>
            </w:r>
          </w:p>
        </w:tc>
        <w:tc>
          <w:tcPr>
            <w:tcW w:w="0" w:type="auto"/>
            <w:shd w:val="clear" w:color="auto" w:fill="auto"/>
            <w:noWrap/>
            <w:tcMar>
              <w:top w:w="15" w:type="dxa"/>
              <w:left w:w="150" w:type="dxa"/>
              <w:bottom w:w="15" w:type="dxa"/>
              <w:right w:w="150" w:type="dxa"/>
            </w:tcMar>
          </w:tcPr>
          <w:p w14:paraId="076097F4" w14:textId="77777777" w:rsidR="00161CF4" w:rsidRPr="00161CF4" w:rsidRDefault="00161CF4" w:rsidP="00161CF4">
            <w:pPr>
              <w:rPr>
                <w:rFonts w:cs="Arial"/>
                <w:bCs w:val="0"/>
                <w:sz w:val="18"/>
                <w:szCs w:val="18"/>
              </w:rPr>
            </w:pPr>
            <w:r w:rsidRPr="00161CF4">
              <w:rPr>
                <w:rFonts w:cs="Arial"/>
                <w:bCs w:val="0"/>
                <w:sz w:val="18"/>
                <w:szCs w:val="18"/>
              </w:rPr>
              <w:t>1</w:t>
            </w:r>
          </w:p>
        </w:tc>
        <w:tc>
          <w:tcPr>
            <w:tcW w:w="0" w:type="auto"/>
            <w:shd w:val="clear" w:color="auto" w:fill="auto"/>
            <w:noWrap/>
            <w:tcMar>
              <w:top w:w="15" w:type="dxa"/>
              <w:left w:w="150" w:type="dxa"/>
              <w:bottom w:w="15" w:type="dxa"/>
              <w:right w:w="150" w:type="dxa"/>
            </w:tcMar>
          </w:tcPr>
          <w:p w14:paraId="1FB22231" w14:textId="77777777" w:rsidR="00161CF4" w:rsidRPr="00161CF4" w:rsidRDefault="00161CF4" w:rsidP="00161CF4">
            <w:pPr>
              <w:rPr>
                <w:rFonts w:cs="Arial"/>
                <w:bCs w:val="0"/>
                <w:sz w:val="18"/>
                <w:szCs w:val="18"/>
              </w:rPr>
            </w:pPr>
            <w:r w:rsidRPr="00161CF4">
              <w:rPr>
                <w:rFonts w:cs="Arial"/>
                <w:bCs w:val="0"/>
                <w:sz w:val="18"/>
                <w:szCs w:val="18"/>
              </w:rPr>
              <w:t>0</w:t>
            </w:r>
          </w:p>
        </w:tc>
        <w:tc>
          <w:tcPr>
            <w:tcW w:w="0" w:type="auto"/>
            <w:shd w:val="clear" w:color="auto" w:fill="auto"/>
            <w:noWrap/>
            <w:tcMar>
              <w:top w:w="15" w:type="dxa"/>
              <w:left w:w="150" w:type="dxa"/>
              <w:bottom w:w="15" w:type="dxa"/>
              <w:right w:w="150" w:type="dxa"/>
            </w:tcMar>
          </w:tcPr>
          <w:p w14:paraId="0FD66E45"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305116F2"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31EA1F80"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04F629D8" w14:textId="77777777">
        <w:trPr>
          <w:tblCellSpacing w:w="15" w:type="dxa"/>
          <w:jc w:val="center"/>
        </w:trPr>
        <w:tc>
          <w:tcPr>
            <w:tcW w:w="0" w:type="auto"/>
            <w:gridSpan w:val="2"/>
            <w:shd w:val="clear" w:color="auto" w:fill="F5F5DC"/>
            <w:noWrap/>
          </w:tcPr>
          <w:p w14:paraId="60E182F1" w14:textId="77777777" w:rsidR="00161CF4" w:rsidRPr="00161CF4" w:rsidRDefault="00161CF4" w:rsidP="00161CF4">
            <w:pPr>
              <w:rPr>
                <w:rFonts w:cs="Arial"/>
                <w:bCs w:val="0"/>
                <w:sz w:val="18"/>
                <w:szCs w:val="18"/>
              </w:rPr>
            </w:pPr>
            <w:r w:rsidRPr="00161CF4">
              <w:rPr>
                <w:rFonts w:cs="Arial"/>
                <w:bCs w:val="0"/>
                <w:sz w:val="18"/>
                <w:szCs w:val="18"/>
              </w:rPr>
              <w:t>PATROL AND COASTAL COMBATANTS</w:t>
            </w:r>
          </w:p>
        </w:tc>
        <w:tc>
          <w:tcPr>
            <w:tcW w:w="0" w:type="auto"/>
            <w:shd w:val="clear" w:color="auto" w:fill="F5F5DC"/>
            <w:noWrap/>
            <w:tcMar>
              <w:top w:w="15" w:type="dxa"/>
              <w:left w:w="150" w:type="dxa"/>
              <w:bottom w:w="15" w:type="dxa"/>
              <w:right w:w="150" w:type="dxa"/>
            </w:tcMar>
          </w:tcPr>
          <w:p w14:paraId="46693895"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4DAC8E96"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6FE6DDE4" w14:textId="77777777" w:rsidR="00161CF4" w:rsidRPr="00161CF4" w:rsidRDefault="00161CF4" w:rsidP="00161CF4">
            <w:pPr>
              <w:rPr>
                <w:rFonts w:cs="Arial"/>
                <w:bCs w:val="0"/>
                <w:sz w:val="18"/>
                <w:szCs w:val="18"/>
              </w:rPr>
            </w:pPr>
            <w:r w:rsidRPr="00161CF4">
              <w:rPr>
                <w:rFonts w:cs="Arial"/>
                <w:bCs w:val="0"/>
                <w:sz w:val="18"/>
                <w:szCs w:val="18"/>
              </w:rPr>
              <w:t>5</w:t>
            </w:r>
          </w:p>
        </w:tc>
        <w:tc>
          <w:tcPr>
            <w:tcW w:w="0" w:type="auto"/>
            <w:shd w:val="clear" w:color="auto" w:fill="F5F5DC"/>
            <w:noWrap/>
            <w:tcMar>
              <w:top w:w="15" w:type="dxa"/>
              <w:left w:w="150" w:type="dxa"/>
              <w:bottom w:w="15" w:type="dxa"/>
              <w:right w:w="150" w:type="dxa"/>
            </w:tcMar>
          </w:tcPr>
          <w:p w14:paraId="06DB6606"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29E5A0C4"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69553599"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5CEA6D8B" w14:textId="77777777">
        <w:trPr>
          <w:tblCellSpacing w:w="15" w:type="dxa"/>
          <w:jc w:val="center"/>
        </w:trPr>
        <w:tc>
          <w:tcPr>
            <w:tcW w:w="0" w:type="auto"/>
            <w:shd w:val="clear" w:color="auto" w:fill="auto"/>
            <w:noWrap/>
            <w:tcMar>
              <w:top w:w="15" w:type="dxa"/>
              <w:left w:w="150" w:type="dxa"/>
              <w:bottom w:w="15" w:type="dxa"/>
              <w:right w:w="150" w:type="dxa"/>
            </w:tcMar>
          </w:tcPr>
          <w:p w14:paraId="72AFEF39" w14:textId="77777777" w:rsidR="00161CF4" w:rsidRPr="00161CF4" w:rsidRDefault="00161CF4" w:rsidP="00161CF4">
            <w:pPr>
              <w:rPr>
                <w:rFonts w:cs="Arial"/>
                <w:bCs w:val="0"/>
                <w:sz w:val="18"/>
                <w:szCs w:val="18"/>
              </w:rPr>
            </w:pPr>
            <w:r w:rsidRPr="00161CF4">
              <w:rPr>
                <w:rFonts w:cs="Arial"/>
                <w:bCs w:val="0"/>
                <w:sz w:val="18"/>
                <w:szCs w:val="18"/>
              </w:rPr>
              <w:t xml:space="preserve">Osa II </w:t>
            </w:r>
          </w:p>
        </w:tc>
        <w:tc>
          <w:tcPr>
            <w:tcW w:w="0" w:type="auto"/>
            <w:shd w:val="clear" w:color="auto" w:fill="auto"/>
            <w:tcMar>
              <w:top w:w="15" w:type="dxa"/>
              <w:left w:w="150" w:type="dxa"/>
              <w:bottom w:w="15" w:type="dxa"/>
              <w:right w:w="150" w:type="dxa"/>
            </w:tcMar>
          </w:tcPr>
          <w:p w14:paraId="627960E8" w14:textId="77777777" w:rsidR="00161CF4" w:rsidRPr="00161CF4" w:rsidRDefault="00161CF4" w:rsidP="00161CF4">
            <w:pPr>
              <w:rPr>
                <w:rFonts w:cs="Arial"/>
                <w:bCs w:val="0"/>
                <w:sz w:val="18"/>
                <w:szCs w:val="18"/>
              </w:rPr>
            </w:pPr>
            <w:r w:rsidRPr="00161CF4">
              <w:rPr>
                <w:rFonts w:cs="Arial"/>
                <w:bCs w:val="0"/>
                <w:sz w:val="18"/>
                <w:szCs w:val="18"/>
              </w:rPr>
              <w:t>[Russian]</w:t>
            </w:r>
          </w:p>
        </w:tc>
        <w:tc>
          <w:tcPr>
            <w:tcW w:w="0" w:type="auto"/>
            <w:shd w:val="clear" w:color="auto" w:fill="auto"/>
            <w:noWrap/>
            <w:tcMar>
              <w:top w:w="15" w:type="dxa"/>
              <w:left w:w="150" w:type="dxa"/>
              <w:bottom w:w="15" w:type="dxa"/>
              <w:right w:w="150" w:type="dxa"/>
            </w:tcMar>
          </w:tcPr>
          <w:p w14:paraId="65878037"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1A4EB951"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59280B27" w14:textId="77777777" w:rsidR="00161CF4" w:rsidRPr="00161CF4" w:rsidRDefault="00161CF4" w:rsidP="00161CF4">
            <w:pPr>
              <w:rPr>
                <w:rFonts w:cs="Arial"/>
                <w:bCs w:val="0"/>
                <w:sz w:val="18"/>
                <w:szCs w:val="18"/>
              </w:rPr>
            </w:pPr>
            <w:r w:rsidRPr="00161CF4">
              <w:rPr>
                <w:rFonts w:cs="Arial"/>
                <w:bCs w:val="0"/>
                <w:sz w:val="18"/>
                <w:szCs w:val="18"/>
              </w:rPr>
              <w:t>4</w:t>
            </w:r>
          </w:p>
        </w:tc>
        <w:tc>
          <w:tcPr>
            <w:tcW w:w="0" w:type="auto"/>
            <w:shd w:val="clear" w:color="auto" w:fill="auto"/>
            <w:noWrap/>
            <w:tcMar>
              <w:top w:w="15" w:type="dxa"/>
              <w:left w:w="150" w:type="dxa"/>
              <w:bottom w:w="15" w:type="dxa"/>
              <w:right w:w="150" w:type="dxa"/>
            </w:tcMar>
          </w:tcPr>
          <w:p w14:paraId="7040AFE1"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7CA84D56"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5FABCD28"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0501CAE5" w14:textId="77777777">
        <w:trPr>
          <w:tblCellSpacing w:w="15" w:type="dxa"/>
          <w:jc w:val="center"/>
        </w:trPr>
        <w:tc>
          <w:tcPr>
            <w:tcW w:w="0" w:type="auto"/>
            <w:shd w:val="clear" w:color="auto" w:fill="auto"/>
            <w:noWrap/>
            <w:tcMar>
              <w:top w:w="15" w:type="dxa"/>
              <w:left w:w="150" w:type="dxa"/>
              <w:bottom w:w="15" w:type="dxa"/>
              <w:right w:w="150" w:type="dxa"/>
            </w:tcMar>
          </w:tcPr>
          <w:p w14:paraId="28794A8F" w14:textId="77777777" w:rsidR="00161CF4" w:rsidRPr="00161CF4" w:rsidRDefault="00161CF4" w:rsidP="00161CF4">
            <w:pPr>
              <w:rPr>
                <w:rFonts w:cs="Arial"/>
                <w:bCs w:val="0"/>
                <w:sz w:val="18"/>
                <w:szCs w:val="18"/>
              </w:rPr>
            </w:pPr>
            <w:r w:rsidRPr="00161CF4">
              <w:rPr>
                <w:rFonts w:cs="Arial"/>
                <w:bCs w:val="0"/>
                <w:sz w:val="18"/>
                <w:szCs w:val="18"/>
              </w:rPr>
              <w:t xml:space="preserve">Pauk II </w:t>
            </w:r>
          </w:p>
        </w:tc>
        <w:tc>
          <w:tcPr>
            <w:tcW w:w="0" w:type="auto"/>
            <w:shd w:val="clear" w:color="auto" w:fill="auto"/>
            <w:tcMar>
              <w:top w:w="15" w:type="dxa"/>
              <w:left w:w="150" w:type="dxa"/>
              <w:bottom w:w="15" w:type="dxa"/>
              <w:right w:w="150" w:type="dxa"/>
            </w:tcMar>
          </w:tcPr>
          <w:p w14:paraId="502E1A5A" w14:textId="77777777" w:rsidR="00161CF4" w:rsidRPr="00161CF4" w:rsidRDefault="00161CF4" w:rsidP="00161CF4">
            <w:pPr>
              <w:rPr>
                <w:rFonts w:cs="Arial"/>
                <w:bCs w:val="0"/>
                <w:sz w:val="18"/>
                <w:szCs w:val="18"/>
              </w:rPr>
            </w:pPr>
            <w:r w:rsidRPr="00161CF4">
              <w:rPr>
                <w:rFonts w:cs="Arial"/>
                <w:bCs w:val="0"/>
                <w:sz w:val="18"/>
                <w:szCs w:val="18"/>
              </w:rPr>
              <w:t>[Russian]</w:t>
            </w:r>
          </w:p>
        </w:tc>
        <w:tc>
          <w:tcPr>
            <w:tcW w:w="0" w:type="auto"/>
            <w:shd w:val="clear" w:color="auto" w:fill="auto"/>
            <w:noWrap/>
            <w:tcMar>
              <w:top w:w="15" w:type="dxa"/>
              <w:left w:w="150" w:type="dxa"/>
              <w:bottom w:w="15" w:type="dxa"/>
              <w:right w:w="150" w:type="dxa"/>
            </w:tcMar>
          </w:tcPr>
          <w:p w14:paraId="13B5D6B3"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41FA4900"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39CF52C7" w14:textId="77777777" w:rsidR="00161CF4" w:rsidRPr="00161CF4" w:rsidRDefault="00161CF4" w:rsidP="00161CF4">
            <w:pPr>
              <w:rPr>
                <w:rFonts w:cs="Arial"/>
                <w:bCs w:val="0"/>
                <w:sz w:val="18"/>
                <w:szCs w:val="18"/>
              </w:rPr>
            </w:pPr>
            <w:r w:rsidRPr="00161CF4">
              <w:rPr>
                <w:rFonts w:cs="Arial"/>
                <w:bCs w:val="0"/>
                <w:sz w:val="18"/>
                <w:szCs w:val="18"/>
              </w:rPr>
              <w:t>1</w:t>
            </w:r>
          </w:p>
        </w:tc>
        <w:tc>
          <w:tcPr>
            <w:tcW w:w="0" w:type="auto"/>
            <w:shd w:val="clear" w:color="auto" w:fill="auto"/>
            <w:noWrap/>
            <w:tcMar>
              <w:top w:w="15" w:type="dxa"/>
              <w:left w:w="150" w:type="dxa"/>
              <w:bottom w:w="15" w:type="dxa"/>
              <w:right w:w="150" w:type="dxa"/>
            </w:tcMar>
          </w:tcPr>
          <w:p w14:paraId="61A76499"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6DCB2648"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25889D28"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5518319A" w14:textId="77777777">
        <w:trPr>
          <w:tblCellSpacing w:w="15" w:type="dxa"/>
          <w:jc w:val="center"/>
        </w:trPr>
        <w:tc>
          <w:tcPr>
            <w:tcW w:w="0" w:type="auto"/>
            <w:gridSpan w:val="2"/>
            <w:shd w:val="clear" w:color="auto" w:fill="F5F5DC"/>
            <w:noWrap/>
          </w:tcPr>
          <w:p w14:paraId="30D171FC" w14:textId="77777777" w:rsidR="00161CF4" w:rsidRPr="00161CF4" w:rsidRDefault="00161CF4" w:rsidP="00161CF4">
            <w:pPr>
              <w:rPr>
                <w:rFonts w:cs="Arial"/>
                <w:bCs w:val="0"/>
                <w:sz w:val="18"/>
                <w:szCs w:val="18"/>
              </w:rPr>
            </w:pPr>
            <w:r w:rsidRPr="00161CF4">
              <w:rPr>
                <w:rFonts w:cs="Arial"/>
                <w:bCs w:val="0"/>
                <w:sz w:val="18"/>
                <w:szCs w:val="18"/>
              </w:rPr>
              <w:t xml:space="preserve">MINE COUNTERMEASURES </w:t>
            </w:r>
          </w:p>
        </w:tc>
        <w:tc>
          <w:tcPr>
            <w:tcW w:w="0" w:type="auto"/>
            <w:shd w:val="clear" w:color="auto" w:fill="F5F5DC"/>
            <w:noWrap/>
            <w:tcMar>
              <w:top w:w="15" w:type="dxa"/>
              <w:left w:w="150" w:type="dxa"/>
              <w:bottom w:w="15" w:type="dxa"/>
              <w:right w:w="150" w:type="dxa"/>
            </w:tcMar>
          </w:tcPr>
          <w:p w14:paraId="6E0E8C43"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3F27DDA0"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776E238E" w14:textId="77777777" w:rsidR="00161CF4" w:rsidRPr="00161CF4" w:rsidRDefault="00161CF4" w:rsidP="00161CF4">
            <w:pPr>
              <w:rPr>
                <w:rFonts w:cs="Arial"/>
                <w:bCs w:val="0"/>
                <w:sz w:val="18"/>
                <w:szCs w:val="18"/>
              </w:rPr>
            </w:pPr>
            <w:r w:rsidRPr="00161CF4">
              <w:rPr>
                <w:rFonts w:cs="Arial"/>
                <w:bCs w:val="0"/>
                <w:sz w:val="18"/>
                <w:szCs w:val="18"/>
              </w:rPr>
              <w:t>6</w:t>
            </w:r>
          </w:p>
        </w:tc>
        <w:tc>
          <w:tcPr>
            <w:tcW w:w="0" w:type="auto"/>
            <w:shd w:val="clear" w:color="auto" w:fill="F5F5DC"/>
            <w:noWrap/>
            <w:tcMar>
              <w:top w:w="15" w:type="dxa"/>
              <w:left w:w="150" w:type="dxa"/>
              <w:bottom w:w="15" w:type="dxa"/>
              <w:right w:w="150" w:type="dxa"/>
            </w:tcMar>
          </w:tcPr>
          <w:p w14:paraId="5756F605"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3E290C56"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47CB1602"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37FE4233" w14:textId="77777777">
        <w:trPr>
          <w:tblCellSpacing w:w="15" w:type="dxa"/>
          <w:jc w:val="center"/>
        </w:trPr>
        <w:tc>
          <w:tcPr>
            <w:tcW w:w="0" w:type="auto"/>
            <w:shd w:val="clear" w:color="auto" w:fill="auto"/>
            <w:noWrap/>
            <w:tcMar>
              <w:top w:w="15" w:type="dxa"/>
              <w:left w:w="150" w:type="dxa"/>
              <w:bottom w:w="15" w:type="dxa"/>
              <w:right w:w="150" w:type="dxa"/>
            </w:tcMar>
          </w:tcPr>
          <w:p w14:paraId="1C33C9D9" w14:textId="77777777" w:rsidR="00161CF4" w:rsidRPr="00161CF4" w:rsidRDefault="00161CF4" w:rsidP="00161CF4">
            <w:pPr>
              <w:rPr>
                <w:rFonts w:cs="Arial"/>
                <w:bCs w:val="0"/>
                <w:sz w:val="18"/>
                <w:szCs w:val="18"/>
              </w:rPr>
            </w:pPr>
            <w:r w:rsidRPr="00161CF4">
              <w:rPr>
                <w:rFonts w:cs="Arial"/>
                <w:bCs w:val="0"/>
                <w:sz w:val="18"/>
                <w:szCs w:val="18"/>
              </w:rPr>
              <w:t xml:space="preserve">Sonya </w:t>
            </w:r>
          </w:p>
        </w:tc>
        <w:tc>
          <w:tcPr>
            <w:tcW w:w="0" w:type="auto"/>
            <w:shd w:val="clear" w:color="auto" w:fill="auto"/>
            <w:tcMar>
              <w:top w:w="15" w:type="dxa"/>
              <w:left w:w="150" w:type="dxa"/>
              <w:bottom w:w="15" w:type="dxa"/>
              <w:right w:w="150" w:type="dxa"/>
            </w:tcMar>
          </w:tcPr>
          <w:p w14:paraId="09D348B3" w14:textId="77777777" w:rsidR="00161CF4" w:rsidRPr="00161CF4" w:rsidRDefault="00161CF4" w:rsidP="00161CF4">
            <w:pPr>
              <w:rPr>
                <w:rFonts w:cs="Arial"/>
                <w:bCs w:val="0"/>
                <w:sz w:val="18"/>
                <w:szCs w:val="18"/>
              </w:rPr>
            </w:pPr>
            <w:r w:rsidRPr="00161CF4">
              <w:rPr>
                <w:rFonts w:cs="Arial"/>
                <w:bCs w:val="0"/>
                <w:sz w:val="18"/>
                <w:szCs w:val="18"/>
              </w:rPr>
              <w:t>[Russian Mine Sweeper Coastal]</w:t>
            </w:r>
          </w:p>
        </w:tc>
        <w:tc>
          <w:tcPr>
            <w:tcW w:w="0" w:type="auto"/>
            <w:shd w:val="clear" w:color="auto" w:fill="auto"/>
            <w:noWrap/>
            <w:tcMar>
              <w:top w:w="15" w:type="dxa"/>
              <w:left w:w="150" w:type="dxa"/>
              <w:bottom w:w="15" w:type="dxa"/>
              <w:right w:w="150" w:type="dxa"/>
            </w:tcMar>
          </w:tcPr>
          <w:p w14:paraId="0998BDB8"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43B2E248"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409FC4F7" w14:textId="77777777" w:rsidR="00161CF4" w:rsidRPr="00161CF4" w:rsidRDefault="00161CF4" w:rsidP="00161CF4">
            <w:pPr>
              <w:rPr>
                <w:rFonts w:cs="Arial"/>
                <w:bCs w:val="0"/>
                <w:sz w:val="18"/>
                <w:szCs w:val="18"/>
              </w:rPr>
            </w:pPr>
            <w:r w:rsidRPr="00161CF4">
              <w:rPr>
                <w:rFonts w:cs="Arial"/>
                <w:bCs w:val="0"/>
                <w:sz w:val="18"/>
                <w:szCs w:val="18"/>
              </w:rPr>
              <w:t>2</w:t>
            </w:r>
          </w:p>
        </w:tc>
        <w:tc>
          <w:tcPr>
            <w:tcW w:w="0" w:type="auto"/>
            <w:shd w:val="clear" w:color="auto" w:fill="auto"/>
            <w:noWrap/>
            <w:tcMar>
              <w:top w:w="15" w:type="dxa"/>
              <w:left w:w="150" w:type="dxa"/>
              <w:bottom w:w="15" w:type="dxa"/>
              <w:right w:w="150" w:type="dxa"/>
            </w:tcMar>
          </w:tcPr>
          <w:p w14:paraId="4C540548"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4E5B74EB"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25A14C71"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7B8227E3" w14:textId="77777777">
        <w:trPr>
          <w:tblCellSpacing w:w="15" w:type="dxa"/>
          <w:jc w:val="center"/>
        </w:trPr>
        <w:tc>
          <w:tcPr>
            <w:tcW w:w="0" w:type="auto"/>
            <w:shd w:val="clear" w:color="auto" w:fill="auto"/>
            <w:noWrap/>
            <w:tcMar>
              <w:top w:w="15" w:type="dxa"/>
              <w:left w:w="150" w:type="dxa"/>
              <w:bottom w:w="15" w:type="dxa"/>
              <w:right w:w="150" w:type="dxa"/>
            </w:tcMar>
          </w:tcPr>
          <w:p w14:paraId="303E6C61" w14:textId="77777777" w:rsidR="00161CF4" w:rsidRPr="00161CF4" w:rsidRDefault="00161CF4" w:rsidP="00161CF4">
            <w:pPr>
              <w:rPr>
                <w:rFonts w:cs="Arial"/>
                <w:bCs w:val="0"/>
                <w:sz w:val="18"/>
                <w:szCs w:val="18"/>
              </w:rPr>
            </w:pPr>
            <w:r w:rsidRPr="00161CF4">
              <w:rPr>
                <w:rFonts w:cs="Arial"/>
                <w:bCs w:val="0"/>
                <w:sz w:val="18"/>
                <w:szCs w:val="18"/>
              </w:rPr>
              <w:t xml:space="preserve">Yevgenya </w:t>
            </w:r>
          </w:p>
        </w:tc>
        <w:tc>
          <w:tcPr>
            <w:tcW w:w="0" w:type="auto"/>
            <w:shd w:val="clear" w:color="auto" w:fill="auto"/>
            <w:tcMar>
              <w:top w:w="15" w:type="dxa"/>
              <w:left w:w="150" w:type="dxa"/>
              <w:bottom w:w="15" w:type="dxa"/>
              <w:right w:w="150" w:type="dxa"/>
            </w:tcMar>
          </w:tcPr>
          <w:p w14:paraId="65D09483" w14:textId="77777777" w:rsidR="00161CF4" w:rsidRPr="00161CF4" w:rsidRDefault="00161CF4" w:rsidP="00161CF4">
            <w:pPr>
              <w:rPr>
                <w:rFonts w:cs="Arial"/>
                <w:bCs w:val="0"/>
                <w:sz w:val="18"/>
                <w:szCs w:val="18"/>
              </w:rPr>
            </w:pPr>
            <w:r w:rsidRPr="00161CF4">
              <w:rPr>
                <w:rFonts w:cs="Arial"/>
                <w:bCs w:val="0"/>
                <w:sz w:val="18"/>
                <w:szCs w:val="18"/>
              </w:rPr>
              <w:t>[Russian Mine Sweeper Inshore]</w:t>
            </w:r>
          </w:p>
        </w:tc>
        <w:tc>
          <w:tcPr>
            <w:tcW w:w="0" w:type="auto"/>
            <w:shd w:val="clear" w:color="auto" w:fill="auto"/>
            <w:noWrap/>
            <w:tcMar>
              <w:top w:w="15" w:type="dxa"/>
              <w:left w:w="150" w:type="dxa"/>
              <w:bottom w:w="15" w:type="dxa"/>
              <w:right w:w="150" w:type="dxa"/>
            </w:tcMar>
          </w:tcPr>
          <w:p w14:paraId="0DDE462D"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2336E4FF"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0BFBCA67" w14:textId="77777777" w:rsidR="00161CF4" w:rsidRPr="00161CF4" w:rsidRDefault="00161CF4" w:rsidP="00161CF4">
            <w:pPr>
              <w:rPr>
                <w:rFonts w:cs="Arial"/>
                <w:bCs w:val="0"/>
                <w:sz w:val="18"/>
                <w:szCs w:val="18"/>
              </w:rPr>
            </w:pPr>
            <w:r w:rsidRPr="00161CF4">
              <w:rPr>
                <w:rFonts w:cs="Arial"/>
                <w:bCs w:val="0"/>
                <w:sz w:val="18"/>
                <w:szCs w:val="18"/>
              </w:rPr>
              <w:t>4</w:t>
            </w:r>
          </w:p>
        </w:tc>
        <w:tc>
          <w:tcPr>
            <w:tcW w:w="0" w:type="auto"/>
            <w:shd w:val="clear" w:color="auto" w:fill="auto"/>
            <w:noWrap/>
            <w:tcMar>
              <w:top w:w="15" w:type="dxa"/>
              <w:left w:w="150" w:type="dxa"/>
              <w:bottom w:w="15" w:type="dxa"/>
              <w:right w:w="150" w:type="dxa"/>
            </w:tcMar>
          </w:tcPr>
          <w:p w14:paraId="55909AFF"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279710B7"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6968FB6B"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2DA2AC5B" w14:textId="77777777">
        <w:trPr>
          <w:tblCellSpacing w:w="15" w:type="dxa"/>
          <w:jc w:val="center"/>
        </w:trPr>
        <w:tc>
          <w:tcPr>
            <w:tcW w:w="0" w:type="auto"/>
            <w:gridSpan w:val="2"/>
            <w:shd w:val="clear" w:color="auto" w:fill="F5F5DC"/>
            <w:noWrap/>
          </w:tcPr>
          <w:p w14:paraId="4B411E82" w14:textId="77777777" w:rsidR="00161CF4" w:rsidRPr="00161CF4" w:rsidRDefault="00161CF4" w:rsidP="00161CF4">
            <w:pPr>
              <w:rPr>
                <w:rFonts w:cs="Arial"/>
                <w:bCs w:val="0"/>
                <w:sz w:val="18"/>
                <w:szCs w:val="18"/>
              </w:rPr>
            </w:pPr>
            <w:r w:rsidRPr="00161CF4">
              <w:rPr>
                <w:rFonts w:cs="Arial"/>
                <w:bCs w:val="0"/>
                <w:sz w:val="18"/>
                <w:szCs w:val="18"/>
              </w:rPr>
              <w:t xml:space="preserve">AMPHIBIOUS </w:t>
            </w:r>
          </w:p>
        </w:tc>
        <w:tc>
          <w:tcPr>
            <w:tcW w:w="0" w:type="auto"/>
            <w:shd w:val="clear" w:color="auto" w:fill="F5F5DC"/>
            <w:noWrap/>
            <w:tcMar>
              <w:top w:w="15" w:type="dxa"/>
              <w:left w:w="150" w:type="dxa"/>
              <w:bottom w:w="15" w:type="dxa"/>
              <w:right w:w="150" w:type="dxa"/>
            </w:tcMar>
          </w:tcPr>
          <w:p w14:paraId="1C3C4290"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4ED23FEA"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72EAD749" w14:textId="77777777" w:rsidR="00161CF4" w:rsidRPr="00161CF4" w:rsidRDefault="00161CF4" w:rsidP="00161CF4">
            <w:pPr>
              <w:rPr>
                <w:rFonts w:cs="Arial"/>
                <w:bCs w:val="0"/>
                <w:sz w:val="18"/>
                <w:szCs w:val="18"/>
              </w:rPr>
            </w:pPr>
            <w:r w:rsidRPr="00161CF4">
              <w:rPr>
                <w:rFonts w:cs="Arial"/>
                <w:bCs w:val="0"/>
                <w:sz w:val="18"/>
                <w:szCs w:val="18"/>
              </w:rPr>
              <w:t>1</w:t>
            </w:r>
          </w:p>
        </w:tc>
        <w:tc>
          <w:tcPr>
            <w:tcW w:w="0" w:type="auto"/>
            <w:shd w:val="clear" w:color="auto" w:fill="F5F5DC"/>
            <w:noWrap/>
            <w:tcMar>
              <w:top w:w="15" w:type="dxa"/>
              <w:left w:w="150" w:type="dxa"/>
              <w:bottom w:w="15" w:type="dxa"/>
              <w:right w:w="150" w:type="dxa"/>
            </w:tcMar>
          </w:tcPr>
          <w:p w14:paraId="3651FF36"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02B87F7B"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7AFF4262"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0A504A5D" w14:textId="77777777">
        <w:trPr>
          <w:tblCellSpacing w:w="15" w:type="dxa"/>
          <w:jc w:val="center"/>
        </w:trPr>
        <w:tc>
          <w:tcPr>
            <w:tcW w:w="0" w:type="auto"/>
            <w:shd w:val="clear" w:color="auto" w:fill="auto"/>
            <w:noWrap/>
            <w:tcMar>
              <w:top w:w="15" w:type="dxa"/>
              <w:left w:w="150" w:type="dxa"/>
              <w:bottom w:w="15" w:type="dxa"/>
              <w:right w:w="150" w:type="dxa"/>
            </w:tcMar>
          </w:tcPr>
          <w:p w14:paraId="54BAE81D" w14:textId="77777777" w:rsidR="00161CF4" w:rsidRPr="00161CF4" w:rsidRDefault="00161CF4" w:rsidP="00161CF4">
            <w:pPr>
              <w:rPr>
                <w:rFonts w:cs="Arial"/>
                <w:bCs w:val="0"/>
                <w:sz w:val="18"/>
                <w:szCs w:val="18"/>
              </w:rPr>
            </w:pPr>
            <w:r w:rsidRPr="00161CF4">
              <w:rPr>
                <w:rFonts w:cs="Arial"/>
                <w:bCs w:val="0"/>
                <w:sz w:val="18"/>
                <w:szCs w:val="18"/>
              </w:rPr>
              <w:t xml:space="preserve">Polnocny LSM </w:t>
            </w:r>
          </w:p>
        </w:tc>
        <w:tc>
          <w:tcPr>
            <w:tcW w:w="0" w:type="auto"/>
            <w:shd w:val="clear" w:color="auto" w:fill="auto"/>
            <w:tcMar>
              <w:top w:w="15" w:type="dxa"/>
              <w:left w:w="150" w:type="dxa"/>
              <w:bottom w:w="15" w:type="dxa"/>
              <w:right w:w="150" w:type="dxa"/>
            </w:tcMar>
          </w:tcPr>
          <w:p w14:paraId="21677E33" w14:textId="77777777" w:rsidR="00161CF4" w:rsidRPr="00161CF4" w:rsidRDefault="00161CF4" w:rsidP="00161CF4">
            <w:pPr>
              <w:rPr>
                <w:rFonts w:cs="Arial"/>
                <w:bCs w:val="0"/>
                <w:sz w:val="18"/>
                <w:szCs w:val="18"/>
              </w:rPr>
            </w:pPr>
            <w:r w:rsidRPr="00161CF4">
              <w:rPr>
                <w:rFonts w:cs="Arial"/>
                <w:bCs w:val="0"/>
                <w:sz w:val="18"/>
                <w:szCs w:val="18"/>
              </w:rPr>
              <w:t>[Russian]</w:t>
            </w:r>
          </w:p>
        </w:tc>
        <w:tc>
          <w:tcPr>
            <w:tcW w:w="0" w:type="auto"/>
            <w:shd w:val="clear" w:color="auto" w:fill="auto"/>
            <w:noWrap/>
            <w:tcMar>
              <w:top w:w="15" w:type="dxa"/>
              <w:left w:w="150" w:type="dxa"/>
              <w:bottom w:w="15" w:type="dxa"/>
              <w:right w:w="150" w:type="dxa"/>
            </w:tcMar>
          </w:tcPr>
          <w:p w14:paraId="1A611FF4"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1B139AAD"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5A2199D1" w14:textId="77777777" w:rsidR="00161CF4" w:rsidRPr="00161CF4" w:rsidRDefault="00161CF4" w:rsidP="00161CF4">
            <w:pPr>
              <w:rPr>
                <w:rFonts w:cs="Arial"/>
                <w:bCs w:val="0"/>
                <w:sz w:val="18"/>
                <w:szCs w:val="18"/>
              </w:rPr>
            </w:pPr>
            <w:r w:rsidRPr="00161CF4">
              <w:rPr>
                <w:rFonts w:cs="Arial"/>
                <w:bCs w:val="0"/>
                <w:sz w:val="18"/>
                <w:szCs w:val="18"/>
              </w:rPr>
              <w:t>1</w:t>
            </w:r>
          </w:p>
        </w:tc>
        <w:tc>
          <w:tcPr>
            <w:tcW w:w="0" w:type="auto"/>
            <w:shd w:val="clear" w:color="auto" w:fill="auto"/>
            <w:noWrap/>
            <w:tcMar>
              <w:top w:w="15" w:type="dxa"/>
              <w:left w:w="150" w:type="dxa"/>
              <w:bottom w:w="15" w:type="dxa"/>
              <w:right w:w="150" w:type="dxa"/>
            </w:tcMar>
          </w:tcPr>
          <w:p w14:paraId="5616BEE4"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41A6141C"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auto"/>
            <w:noWrap/>
            <w:tcMar>
              <w:top w:w="15" w:type="dxa"/>
              <w:left w:w="150" w:type="dxa"/>
              <w:bottom w:w="15" w:type="dxa"/>
              <w:right w:w="150" w:type="dxa"/>
            </w:tcMar>
          </w:tcPr>
          <w:p w14:paraId="1B5E4380"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43ABCABF" w14:textId="77777777">
        <w:trPr>
          <w:tblCellSpacing w:w="15" w:type="dxa"/>
          <w:jc w:val="center"/>
        </w:trPr>
        <w:tc>
          <w:tcPr>
            <w:tcW w:w="0" w:type="auto"/>
            <w:gridSpan w:val="2"/>
            <w:shd w:val="clear" w:color="auto" w:fill="F5F5DC"/>
            <w:noWrap/>
          </w:tcPr>
          <w:p w14:paraId="4541827D" w14:textId="77777777" w:rsidR="00161CF4" w:rsidRPr="00161CF4" w:rsidRDefault="00161CF4" w:rsidP="00161CF4">
            <w:pPr>
              <w:rPr>
                <w:rFonts w:cs="Arial"/>
                <w:bCs w:val="0"/>
                <w:sz w:val="18"/>
                <w:szCs w:val="18"/>
              </w:rPr>
            </w:pPr>
            <w:r w:rsidRPr="00161CF4">
              <w:rPr>
                <w:rFonts w:cs="Arial"/>
                <w:bCs w:val="0"/>
                <w:sz w:val="18"/>
                <w:szCs w:val="18"/>
              </w:rPr>
              <w:t xml:space="preserve">SUPPORT AND MISCELLANEOUS </w:t>
            </w:r>
          </w:p>
        </w:tc>
        <w:tc>
          <w:tcPr>
            <w:tcW w:w="0" w:type="auto"/>
            <w:shd w:val="clear" w:color="auto" w:fill="F5F5DC"/>
            <w:noWrap/>
            <w:tcMar>
              <w:top w:w="15" w:type="dxa"/>
              <w:left w:w="150" w:type="dxa"/>
              <w:bottom w:w="15" w:type="dxa"/>
              <w:right w:w="150" w:type="dxa"/>
            </w:tcMar>
          </w:tcPr>
          <w:p w14:paraId="7D37D1CB"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61785786"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60C29668" w14:textId="77777777" w:rsidR="00161CF4" w:rsidRPr="00161CF4" w:rsidRDefault="00161CF4" w:rsidP="00161CF4">
            <w:pPr>
              <w:rPr>
                <w:rFonts w:cs="Arial"/>
                <w:bCs w:val="0"/>
                <w:sz w:val="18"/>
                <w:szCs w:val="18"/>
              </w:rPr>
            </w:pPr>
            <w:r w:rsidRPr="00161CF4">
              <w:rPr>
                <w:rFonts w:cs="Arial"/>
                <w:bCs w:val="0"/>
                <w:sz w:val="18"/>
                <w:szCs w:val="18"/>
              </w:rPr>
              <w:t>1</w:t>
            </w:r>
          </w:p>
        </w:tc>
        <w:tc>
          <w:tcPr>
            <w:tcW w:w="0" w:type="auto"/>
            <w:shd w:val="clear" w:color="auto" w:fill="F5F5DC"/>
            <w:noWrap/>
            <w:tcMar>
              <w:top w:w="15" w:type="dxa"/>
              <w:left w:w="150" w:type="dxa"/>
              <w:bottom w:w="15" w:type="dxa"/>
              <w:right w:w="150" w:type="dxa"/>
            </w:tcMar>
          </w:tcPr>
          <w:p w14:paraId="2410EEBF"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38A3DC7F" w14:textId="77777777" w:rsidR="00161CF4" w:rsidRPr="00161CF4" w:rsidRDefault="00161CF4" w:rsidP="00161CF4">
            <w:pPr>
              <w:rPr>
                <w:rFonts w:cs="Arial"/>
                <w:bCs w:val="0"/>
                <w:sz w:val="18"/>
                <w:szCs w:val="18"/>
              </w:rPr>
            </w:pPr>
            <w:r w:rsidRPr="00161CF4">
              <w:rPr>
                <w:rFonts w:cs="Arial"/>
                <w:bCs w:val="0"/>
                <w:sz w:val="18"/>
                <w:szCs w:val="18"/>
              </w:rPr>
              <w:t>–</w:t>
            </w:r>
          </w:p>
        </w:tc>
        <w:tc>
          <w:tcPr>
            <w:tcW w:w="0" w:type="auto"/>
            <w:shd w:val="clear" w:color="auto" w:fill="F5F5DC"/>
            <w:noWrap/>
            <w:tcMar>
              <w:top w:w="15" w:type="dxa"/>
              <w:left w:w="150" w:type="dxa"/>
              <w:bottom w:w="15" w:type="dxa"/>
              <w:right w:w="150" w:type="dxa"/>
            </w:tcMar>
          </w:tcPr>
          <w:p w14:paraId="014EB614" w14:textId="77777777" w:rsidR="00161CF4" w:rsidRPr="00161CF4" w:rsidRDefault="00161CF4" w:rsidP="00161CF4">
            <w:pPr>
              <w:rPr>
                <w:rFonts w:cs="Arial"/>
                <w:bCs w:val="0"/>
                <w:sz w:val="18"/>
                <w:szCs w:val="18"/>
              </w:rPr>
            </w:pPr>
            <w:r w:rsidRPr="00161CF4">
              <w:rPr>
                <w:rFonts w:cs="Arial"/>
                <w:bCs w:val="0"/>
                <w:sz w:val="18"/>
                <w:szCs w:val="18"/>
              </w:rPr>
              <w:t>–</w:t>
            </w:r>
          </w:p>
        </w:tc>
      </w:tr>
      <w:tr w:rsidR="00161CF4" w:rsidRPr="00161CF4" w14:paraId="394C84A7" w14:textId="77777777">
        <w:trPr>
          <w:tblCellSpacing w:w="15" w:type="dxa"/>
          <w:jc w:val="center"/>
        </w:trPr>
        <w:tc>
          <w:tcPr>
            <w:tcW w:w="0" w:type="auto"/>
            <w:shd w:val="clear" w:color="auto" w:fill="auto"/>
            <w:noWrap/>
            <w:tcMar>
              <w:top w:w="15" w:type="dxa"/>
              <w:left w:w="150" w:type="dxa"/>
              <w:bottom w:w="15" w:type="dxa"/>
              <w:right w:w="150" w:type="dxa"/>
            </w:tcMar>
          </w:tcPr>
          <w:p w14:paraId="308DE50B" w14:textId="77777777" w:rsidR="00161CF4" w:rsidRPr="00161CF4" w:rsidRDefault="00161CF4" w:rsidP="00161CF4">
            <w:pPr>
              <w:rPr>
                <w:rFonts w:cs="Arial"/>
                <w:bCs w:val="0"/>
                <w:sz w:val="18"/>
                <w:szCs w:val="18"/>
              </w:rPr>
            </w:pPr>
            <w:r w:rsidRPr="00161CF4">
              <w:rPr>
                <w:rFonts w:cs="Arial"/>
                <w:bCs w:val="0"/>
                <w:sz w:val="18"/>
                <w:szCs w:val="18"/>
              </w:rPr>
              <w:t>Intelligence Collection Vessel</w:t>
            </w:r>
          </w:p>
        </w:tc>
        <w:tc>
          <w:tcPr>
            <w:tcW w:w="0" w:type="auto"/>
            <w:shd w:val="clear" w:color="auto" w:fill="auto"/>
            <w:vAlign w:val="center"/>
          </w:tcPr>
          <w:p w14:paraId="4E98AC44" w14:textId="77777777" w:rsidR="00161CF4" w:rsidRPr="00161CF4" w:rsidRDefault="00161CF4" w:rsidP="00161CF4">
            <w:pPr>
              <w:rPr>
                <w:rFonts w:ascii="Times New Roman" w:hAnsi="Times New Roman"/>
                <w:bCs w:val="0"/>
                <w:sz w:val="20"/>
                <w:szCs w:val="20"/>
              </w:rPr>
            </w:pPr>
          </w:p>
        </w:tc>
        <w:tc>
          <w:tcPr>
            <w:tcW w:w="0" w:type="auto"/>
            <w:shd w:val="clear" w:color="auto" w:fill="auto"/>
            <w:vAlign w:val="center"/>
          </w:tcPr>
          <w:p w14:paraId="52157B4D" w14:textId="77777777" w:rsidR="00161CF4" w:rsidRPr="00161CF4" w:rsidRDefault="00161CF4" w:rsidP="00161CF4">
            <w:pPr>
              <w:rPr>
                <w:rFonts w:ascii="Times New Roman" w:hAnsi="Times New Roman"/>
                <w:bCs w:val="0"/>
                <w:sz w:val="20"/>
                <w:szCs w:val="20"/>
              </w:rPr>
            </w:pPr>
          </w:p>
        </w:tc>
        <w:tc>
          <w:tcPr>
            <w:tcW w:w="0" w:type="auto"/>
            <w:shd w:val="clear" w:color="auto" w:fill="auto"/>
            <w:vAlign w:val="center"/>
          </w:tcPr>
          <w:p w14:paraId="1D282792" w14:textId="77777777" w:rsidR="00161CF4" w:rsidRPr="00161CF4" w:rsidRDefault="00161CF4" w:rsidP="00161CF4">
            <w:pPr>
              <w:rPr>
                <w:rFonts w:ascii="Times New Roman" w:hAnsi="Times New Roman"/>
                <w:bCs w:val="0"/>
                <w:sz w:val="20"/>
                <w:szCs w:val="20"/>
              </w:rPr>
            </w:pPr>
          </w:p>
        </w:tc>
        <w:tc>
          <w:tcPr>
            <w:tcW w:w="0" w:type="auto"/>
            <w:shd w:val="clear" w:color="auto" w:fill="auto"/>
            <w:vAlign w:val="center"/>
          </w:tcPr>
          <w:p w14:paraId="2882C36A" w14:textId="77777777" w:rsidR="00161CF4" w:rsidRPr="00161CF4" w:rsidRDefault="00161CF4" w:rsidP="00161CF4">
            <w:pPr>
              <w:rPr>
                <w:rFonts w:ascii="Times New Roman" w:hAnsi="Times New Roman"/>
                <w:bCs w:val="0"/>
                <w:sz w:val="20"/>
                <w:szCs w:val="20"/>
              </w:rPr>
            </w:pPr>
          </w:p>
        </w:tc>
        <w:tc>
          <w:tcPr>
            <w:tcW w:w="0" w:type="auto"/>
            <w:shd w:val="clear" w:color="auto" w:fill="auto"/>
            <w:vAlign w:val="center"/>
          </w:tcPr>
          <w:p w14:paraId="3B8F75E7" w14:textId="77777777" w:rsidR="00161CF4" w:rsidRPr="00161CF4" w:rsidRDefault="00161CF4" w:rsidP="00161CF4">
            <w:pPr>
              <w:rPr>
                <w:rFonts w:ascii="Times New Roman" w:hAnsi="Times New Roman"/>
                <w:bCs w:val="0"/>
                <w:sz w:val="20"/>
                <w:szCs w:val="20"/>
              </w:rPr>
            </w:pPr>
          </w:p>
        </w:tc>
        <w:tc>
          <w:tcPr>
            <w:tcW w:w="0" w:type="auto"/>
            <w:shd w:val="clear" w:color="auto" w:fill="auto"/>
            <w:vAlign w:val="center"/>
          </w:tcPr>
          <w:p w14:paraId="09AAE1D5" w14:textId="77777777" w:rsidR="00161CF4" w:rsidRPr="00161CF4" w:rsidRDefault="00161CF4" w:rsidP="00161CF4">
            <w:pPr>
              <w:rPr>
                <w:rFonts w:ascii="Times New Roman" w:hAnsi="Times New Roman"/>
                <w:bCs w:val="0"/>
                <w:sz w:val="20"/>
                <w:szCs w:val="20"/>
              </w:rPr>
            </w:pPr>
          </w:p>
        </w:tc>
        <w:tc>
          <w:tcPr>
            <w:tcW w:w="0" w:type="auto"/>
            <w:shd w:val="clear" w:color="auto" w:fill="auto"/>
            <w:vAlign w:val="center"/>
          </w:tcPr>
          <w:p w14:paraId="7BA663B8" w14:textId="77777777" w:rsidR="00161CF4" w:rsidRPr="00161CF4" w:rsidRDefault="00161CF4" w:rsidP="00161CF4">
            <w:pPr>
              <w:rPr>
                <w:rFonts w:ascii="Times New Roman" w:hAnsi="Times New Roman"/>
                <w:bCs w:val="0"/>
                <w:sz w:val="20"/>
                <w:szCs w:val="20"/>
              </w:rPr>
            </w:pPr>
          </w:p>
        </w:tc>
      </w:tr>
    </w:tbl>
    <w:p w14:paraId="4789C96B"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61CF4"/>
    <w:rsid w:val="00174C04"/>
    <w:rsid w:val="002A0979"/>
    <w:rsid w:val="005C25F2"/>
    <w:rsid w:val="00810D10"/>
    <w:rsid w:val="00B44494"/>
    <w:rsid w:val="00BC321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B9421"/>
  <w15:chartTrackingRefBased/>
  <w15:docId w15:val="{F8D70CA7-2D02-4A37-B9AC-F770980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A0979"/>
    <w:pPr>
      <w:outlineLvl w:val="0"/>
    </w:pPr>
    <w:rPr>
      <w:rFonts w:ascii="Times New Roman" w:hAnsi="Times New Roman"/>
      <w:b/>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A0979"/>
    <w:pPr>
      <w:spacing w:before="150" w:after="225"/>
    </w:pPr>
    <w:rPr>
      <w:rFonts w:ascii="Times New Roman" w:hAnsi="Times New Roman"/>
      <w:bCs w:val="0"/>
      <w:sz w:val="24"/>
      <w:szCs w:val="24"/>
    </w:rPr>
  </w:style>
  <w:style w:type="character" w:customStyle="1" w:styleId="klink">
    <w:name w:val="klink"/>
    <w:basedOn w:val="DefaultParagraphFont"/>
    <w:rsid w:val="002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6091">
      <w:bodyDiv w:val="1"/>
      <w:marLeft w:val="0"/>
      <w:marRight w:val="0"/>
      <w:marTop w:val="0"/>
      <w:marBottom w:val="0"/>
      <w:divBdr>
        <w:top w:val="none" w:sz="0" w:space="0" w:color="auto"/>
        <w:left w:val="none" w:sz="0" w:space="0" w:color="auto"/>
        <w:bottom w:val="none" w:sz="0" w:space="0" w:color="auto"/>
        <w:right w:val="none" w:sz="0" w:space="0" w:color="auto"/>
      </w:divBdr>
      <w:divsChild>
        <w:div w:id="1259024554">
          <w:marLeft w:val="0"/>
          <w:marRight w:val="0"/>
          <w:marTop w:val="0"/>
          <w:marBottom w:val="0"/>
          <w:divBdr>
            <w:top w:val="none" w:sz="0" w:space="0" w:color="auto"/>
            <w:left w:val="none" w:sz="0" w:space="0" w:color="auto"/>
            <w:bottom w:val="none" w:sz="0" w:space="0" w:color="auto"/>
            <w:right w:val="none" w:sz="0" w:space="0" w:color="auto"/>
          </w:divBdr>
          <w:divsChild>
            <w:div w:id="2087260346">
              <w:marLeft w:val="0"/>
              <w:marRight w:val="0"/>
              <w:marTop w:val="0"/>
              <w:marBottom w:val="0"/>
              <w:divBdr>
                <w:top w:val="none" w:sz="0" w:space="0" w:color="auto"/>
                <w:left w:val="none" w:sz="0" w:space="0" w:color="auto"/>
                <w:bottom w:val="none" w:sz="0" w:space="0" w:color="auto"/>
                <w:right w:val="none" w:sz="0" w:space="0" w:color="auto"/>
              </w:divBdr>
              <w:divsChild>
                <w:div w:id="677466338">
                  <w:marLeft w:val="2325"/>
                  <w:marRight w:val="0"/>
                  <w:marTop w:val="0"/>
                  <w:marBottom w:val="0"/>
                  <w:divBdr>
                    <w:top w:val="none" w:sz="0" w:space="0" w:color="auto"/>
                    <w:left w:val="none" w:sz="0" w:space="0" w:color="auto"/>
                    <w:bottom w:val="none" w:sz="0" w:space="0" w:color="auto"/>
                    <w:right w:val="none" w:sz="0" w:space="0" w:color="auto"/>
                  </w:divBdr>
                  <w:divsChild>
                    <w:div w:id="1682858479">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151836">
      <w:bodyDiv w:val="1"/>
      <w:marLeft w:val="0"/>
      <w:marRight w:val="0"/>
      <w:marTop w:val="0"/>
      <w:marBottom w:val="0"/>
      <w:divBdr>
        <w:top w:val="none" w:sz="0" w:space="0" w:color="auto"/>
        <w:left w:val="none" w:sz="0" w:space="0" w:color="auto"/>
        <w:bottom w:val="none" w:sz="0" w:space="0" w:color="auto"/>
        <w:right w:val="none" w:sz="0" w:space="0" w:color="auto"/>
      </w:divBdr>
      <w:divsChild>
        <w:div w:id="694311436">
          <w:marLeft w:val="0"/>
          <w:marRight w:val="0"/>
          <w:marTop w:val="0"/>
          <w:marBottom w:val="0"/>
          <w:divBdr>
            <w:top w:val="none" w:sz="0" w:space="0" w:color="auto"/>
            <w:left w:val="none" w:sz="0" w:space="0" w:color="auto"/>
            <w:bottom w:val="none" w:sz="0" w:space="0" w:color="auto"/>
            <w:right w:val="none" w:sz="0" w:space="0" w:color="auto"/>
          </w:divBdr>
          <w:divsChild>
            <w:div w:id="200675430">
              <w:marLeft w:val="0"/>
              <w:marRight w:val="0"/>
              <w:marTop w:val="0"/>
              <w:marBottom w:val="0"/>
              <w:divBdr>
                <w:top w:val="none" w:sz="0" w:space="0" w:color="auto"/>
                <w:left w:val="none" w:sz="0" w:space="0" w:color="auto"/>
                <w:bottom w:val="none" w:sz="0" w:space="0" w:color="auto"/>
                <w:right w:val="none" w:sz="0" w:space="0" w:color="auto"/>
              </w:divBdr>
              <w:divsChild>
                <w:div w:id="102042795">
                  <w:marLeft w:val="2325"/>
                  <w:marRight w:val="0"/>
                  <w:marTop w:val="0"/>
                  <w:marBottom w:val="0"/>
                  <w:divBdr>
                    <w:top w:val="none" w:sz="0" w:space="0" w:color="auto"/>
                    <w:left w:val="none" w:sz="0" w:space="0" w:color="auto"/>
                    <w:bottom w:val="none" w:sz="0" w:space="0" w:color="auto"/>
                    <w:right w:val="none" w:sz="0" w:space="0" w:color="auto"/>
                  </w:divBdr>
                  <w:divsChild>
                    <w:div w:id="1269004083">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lobalsecurity.org/military/world/cuba/navy.htm" TargetMode="External"/><Relationship Id="rId3" Type="http://schemas.openxmlformats.org/officeDocument/2006/relationships/webSettings" Target="webSettings.xml"/><Relationship Id="rId7" Type="http://schemas.openxmlformats.org/officeDocument/2006/relationships/hyperlink" Target="http://www.globalsecurity.org/military/world/cuba/navy.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security.org/military/world/cuba/navy.htm" TargetMode="External"/><Relationship Id="rId11" Type="http://schemas.openxmlformats.org/officeDocument/2006/relationships/fontTable" Target="fontTable.xml"/><Relationship Id="rId5" Type="http://schemas.openxmlformats.org/officeDocument/2006/relationships/hyperlink" Target="http://www.globalsecurity.org/military/world/cuba/navy.htm" TargetMode="External"/><Relationship Id="rId10" Type="http://schemas.openxmlformats.org/officeDocument/2006/relationships/hyperlink" Target="http://www.globalsecurity.org/military/world/cuba/navy.htm" TargetMode="External"/><Relationship Id="rId4" Type="http://schemas.openxmlformats.org/officeDocument/2006/relationships/image" Target="media/image1.png"/><Relationship Id="rId9" Type="http://schemas.openxmlformats.org/officeDocument/2006/relationships/hyperlink" Target="http://www.globalsecurity.org/military/world/cuba/nav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Revolutionary Navy </vt:lpstr>
    </vt:vector>
  </TitlesOfParts>
  <Company>DevTec Global</Company>
  <LinksUpToDate>false</LinksUpToDate>
  <CharactersWithSpaces>4832</CharactersWithSpaces>
  <SharedDoc>false</SharedDoc>
  <HLinks>
    <vt:vector size="36" baseType="variant">
      <vt:variant>
        <vt:i4>7143499</vt:i4>
      </vt:variant>
      <vt:variant>
        <vt:i4>15</vt:i4>
      </vt:variant>
      <vt:variant>
        <vt:i4>0</vt:i4>
      </vt:variant>
      <vt:variant>
        <vt:i4>5</vt:i4>
      </vt:variant>
      <vt:variant>
        <vt:lpwstr>http://www.globalsecurity.org/military/world/cuba/navy.htm</vt:lpwstr>
      </vt:variant>
      <vt:variant>
        <vt:lpwstr>#</vt:lpwstr>
      </vt:variant>
      <vt:variant>
        <vt:i4>7143499</vt:i4>
      </vt:variant>
      <vt:variant>
        <vt:i4>12</vt:i4>
      </vt:variant>
      <vt:variant>
        <vt:i4>0</vt:i4>
      </vt:variant>
      <vt:variant>
        <vt:i4>5</vt:i4>
      </vt:variant>
      <vt:variant>
        <vt:lpwstr>http://www.globalsecurity.org/military/world/cuba/navy.htm</vt:lpwstr>
      </vt:variant>
      <vt:variant>
        <vt:lpwstr>#</vt:lpwstr>
      </vt:variant>
      <vt:variant>
        <vt:i4>7143499</vt:i4>
      </vt:variant>
      <vt:variant>
        <vt:i4>9</vt:i4>
      </vt:variant>
      <vt:variant>
        <vt:i4>0</vt:i4>
      </vt:variant>
      <vt:variant>
        <vt:i4>5</vt:i4>
      </vt:variant>
      <vt:variant>
        <vt:lpwstr>http://www.globalsecurity.org/military/world/cuba/navy.htm</vt:lpwstr>
      </vt:variant>
      <vt:variant>
        <vt:lpwstr>#</vt:lpwstr>
      </vt:variant>
      <vt:variant>
        <vt:i4>7143499</vt:i4>
      </vt:variant>
      <vt:variant>
        <vt:i4>6</vt:i4>
      </vt:variant>
      <vt:variant>
        <vt:i4>0</vt:i4>
      </vt:variant>
      <vt:variant>
        <vt:i4>5</vt:i4>
      </vt:variant>
      <vt:variant>
        <vt:lpwstr>http://www.globalsecurity.org/military/world/cuba/navy.htm</vt:lpwstr>
      </vt:variant>
      <vt:variant>
        <vt:lpwstr>#</vt:lpwstr>
      </vt:variant>
      <vt:variant>
        <vt:i4>7143499</vt:i4>
      </vt:variant>
      <vt:variant>
        <vt:i4>3</vt:i4>
      </vt:variant>
      <vt:variant>
        <vt:i4>0</vt:i4>
      </vt:variant>
      <vt:variant>
        <vt:i4>5</vt:i4>
      </vt:variant>
      <vt:variant>
        <vt:lpwstr>http://www.globalsecurity.org/military/world/cuba/navy.htm</vt:lpwstr>
      </vt:variant>
      <vt:variant>
        <vt:lpwstr>#</vt:lpwstr>
      </vt:variant>
      <vt:variant>
        <vt:i4>7143499</vt:i4>
      </vt:variant>
      <vt:variant>
        <vt:i4>0</vt:i4>
      </vt:variant>
      <vt:variant>
        <vt:i4>0</vt:i4>
      </vt:variant>
      <vt:variant>
        <vt:i4>5</vt:i4>
      </vt:variant>
      <vt:variant>
        <vt:lpwstr>http://www.globalsecurity.org/military/world/cuba/navy.htm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Revolutionary Navy</dc:title>
  <dc:subject/>
  <dc:creator>Tino Randall</dc:creator>
  <cp:keywords/>
  <dc:description/>
  <cp:lastModifiedBy>Tino Randall</cp:lastModifiedBy>
  <cp:revision>2</cp:revision>
  <dcterms:created xsi:type="dcterms:W3CDTF">2020-11-19T21:09:00Z</dcterms:created>
  <dcterms:modified xsi:type="dcterms:W3CDTF">2020-11-19T21:09:00Z</dcterms:modified>
</cp:coreProperties>
</file>